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E324" w14:textId="77777777" w:rsidR="00713160" w:rsidRPr="00167FDE" w:rsidRDefault="00713160" w:rsidP="00713160">
      <w:pPr>
        <w:spacing w:after="0" w:line="240" w:lineRule="auto"/>
        <w:jc w:val="center"/>
        <w:rPr>
          <w:b/>
          <w:bCs/>
        </w:rPr>
      </w:pPr>
      <w:r w:rsidRPr="00167FDE">
        <w:rPr>
          <w:b/>
          <w:bCs/>
        </w:rPr>
        <w:t>American Association of State Highway and Transportation Officials</w:t>
      </w:r>
    </w:p>
    <w:p w14:paraId="6580B6B4" w14:textId="77777777" w:rsidR="00713160" w:rsidRPr="00167FDE" w:rsidRDefault="00713160" w:rsidP="00713160">
      <w:pPr>
        <w:spacing w:after="0" w:line="240" w:lineRule="auto"/>
        <w:jc w:val="center"/>
        <w:rPr>
          <w:b/>
          <w:bCs/>
        </w:rPr>
      </w:pPr>
      <w:r w:rsidRPr="00167FDE">
        <w:rPr>
          <w:b/>
          <w:bCs/>
        </w:rPr>
        <w:t>Special Committee on Research and Innovation</w:t>
      </w:r>
    </w:p>
    <w:p w14:paraId="13CF6CB8" w14:textId="77777777" w:rsidR="00713160" w:rsidRDefault="00713160" w:rsidP="00713160">
      <w:pPr>
        <w:spacing w:after="0" w:line="240" w:lineRule="auto"/>
      </w:pPr>
    </w:p>
    <w:p w14:paraId="6C119E47" w14:textId="1B4E5814" w:rsidR="00713160" w:rsidRDefault="00713160" w:rsidP="00713160">
      <w:pPr>
        <w:pStyle w:val="ListParagraph"/>
        <w:numPr>
          <w:ilvl w:val="0"/>
          <w:numId w:val="4"/>
        </w:numPr>
        <w:spacing w:after="0" w:line="240" w:lineRule="auto"/>
        <w:rPr>
          <w:b/>
          <w:bCs/>
        </w:rPr>
      </w:pPr>
      <w:r w:rsidRPr="00713160">
        <w:rPr>
          <w:b/>
          <w:bCs/>
        </w:rPr>
        <w:t xml:space="preserve">PROBLEM </w:t>
      </w:r>
      <w:r>
        <w:rPr>
          <w:b/>
          <w:bCs/>
        </w:rPr>
        <w:t xml:space="preserve">STATEMENT </w:t>
      </w:r>
      <w:r w:rsidRPr="00713160">
        <w:rPr>
          <w:b/>
          <w:bCs/>
        </w:rPr>
        <w:t>TITLE</w:t>
      </w:r>
    </w:p>
    <w:p w14:paraId="0BAB947A" w14:textId="6B6E3A75" w:rsidR="0034325A" w:rsidRPr="0034325A" w:rsidRDefault="000D42AF" w:rsidP="0034325A">
      <w:pPr>
        <w:pStyle w:val="ListParagraph"/>
        <w:spacing w:after="0" w:line="240" w:lineRule="auto"/>
        <w:ind w:left="360"/>
      </w:pPr>
      <w:r>
        <w:t>Improving Analysis of</w:t>
      </w:r>
      <w:r w:rsidR="0034325A" w:rsidRPr="0034325A">
        <w:t xml:space="preserve"> </w:t>
      </w:r>
      <w:r w:rsidR="00703676">
        <w:t xml:space="preserve">Demand for </w:t>
      </w:r>
      <w:r w:rsidR="00587F28">
        <w:t>N</w:t>
      </w:r>
      <w:r w:rsidR="00703676">
        <w:t>on-Auto Travel</w:t>
      </w:r>
    </w:p>
    <w:p w14:paraId="5559095A" w14:textId="77777777" w:rsidR="00E97737" w:rsidRPr="00167FDE" w:rsidRDefault="00E97737" w:rsidP="00167FDE">
      <w:pPr>
        <w:spacing w:after="0" w:line="240" w:lineRule="auto"/>
        <w:rPr>
          <w:b/>
          <w:bCs/>
        </w:rPr>
      </w:pPr>
    </w:p>
    <w:p w14:paraId="0896106F" w14:textId="480A5F8F" w:rsidR="00375457" w:rsidRDefault="00375457" w:rsidP="00375457">
      <w:pPr>
        <w:pStyle w:val="ListParagraph"/>
        <w:numPr>
          <w:ilvl w:val="0"/>
          <w:numId w:val="4"/>
        </w:numPr>
        <w:spacing w:after="0" w:line="240" w:lineRule="auto"/>
        <w:rPr>
          <w:b/>
          <w:bCs/>
        </w:rPr>
      </w:pPr>
      <w:r w:rsidRPr="00713160">
        <w:rPr>
          <w:b/>
          <w:bCs/>
        </w:rPr>
        <w:t>RESEARCH OBJECTIVE</w:t>
      </w:r>
    </w:p>
    <w:p w14:paraId="0001317E" w14:textId="77777777" w:rsidR="00375457" w:rsidRPr="0034325A" w:rsidRDefault="00375457" w:rsidP="00375457">
      <w:pPr>
        <w:spacing w:after="0" w:line="240" w:lineRule="auto"/>
      </w:pPr>
      <w:r>
        <w:t>Develop guidance for more comprehensive analysis of non-auto travel demands, including latent demands.</w:t>
      </w:r>
    </w:p>
    <w:p w14:paraId="7347124D" w14:textId="77777777" w:rsidR="00375457" w:rsidRDefault="00375457" w:rsidP="00375457">
      <w:pPr>
        <w:pStyle w:val="ListParagraph"/>
        <w:spacing w:after="0" w:line="240" w:lineRule="auto"/>
        <w:ind w:left="360"/>
        <w:rPr>
          <w:b/>
          <w:bCs/>
        </w:rPr>
      </w:pPr>
    </w:p>
    <w:p w14:paraId="50CB80EE" w14:textId="54BD3EC7" w:rsidR="00713160" w:rsidRDefault="00713160" w:rsidP="00713160">
      <w:pPr>
        <w:pStyle w:val="ListParagraph"/>
        <w:numPr>
          <w:ilvl w:val="0"/>
          <w:numId w:val="4"/>
        </w:numPr>
        <w:spacing w:after="0" w:line="240" w:lineRule="auto"/>
        <w:rPr>
          <w:b/>
          <w:bCs/>
        </w:rPr>
      </w:pPr>
      <w:r w:rsidRPr="00713160">
        <w:rPr>
          <w:b/>
          <w:bCs/>
        </w:rPr>
        <w:t>BACKGROUND INFORMATION AND NEED FOR RESEARC</w:t>
      </w:r>
      <w:r w:rsidR="00167FDE">
        <w:rPr>
          <w:b/>
          <w:bCs/>
        </w:rPr>
        <w:t>H</w:t>
      </w:r>
    </w:p>
    <w:p w14:paraId="0D5E9593" w14:textId="0C1F4983" w:rsidR="0034325A" w:rsidRPr="0034325A" w:rsidRDefault="0034325A" w:rsidP="0034325A">
      <w:pPr>
        <w:spacing w:after="0" w:line="240" w:lineRule="auto"/>
      </w:pPr>
      <w:r>
        <w:t xml:space="preserve">Growing concerns about equity, affordability, public health, safety, congestion reduction and environmental protection support more multimodal transportation planning and transportation demand management. Many jurisdictions have goals to improve and encourage non-auto travel. One major obstacle is the inadequacy of information </w:t>
      </w:r>
      <w:r w:rsidR="00A41BFC">
        <w:t xml:space="preserve">on </w:t>
      </w:r>
      <w:r>
        <w:t xml:space="preserve">non-auto travel demands, including latent demands. </w:t>
      </w:r>
    </w:p>
    <w:p w14:paraId="5F52711D" w14:textId="77777777" w:rsidR="00167FDE" w:rsidRPr="008B07A7" w:rsidRDefault="00167FDE" w:rsidP="00167FDE">
      <w:pPr>
        <w:spacing w:after="0" w:line="240" w:lineRule="auto"/>
      </w:pPr>
    </w:p>
    <w:p w14:paraId="6EB25217" w14:textId="419A094C" w:rsidR="00CC5A9E" w:rsidRDefault="00CF3E24" w:rsidP="00CC5A9E">
      <w:pPr>
        <w:spacing w:after="0" w:line="240" w:lineRule="auto"/>
      </w:pPr>
      <w:r>
        <w:t>In any community a</w:t>
      </w:r>
      <w:r w:rsidR="001A59C2">
        <w:t xml:space="preserve"> significant portion of travelers cannot, should not, or prefer not to drive and will use non-auto modes </w:t>
      </w:r>
      <w:r w:rsidR="00CE3CA6">
        <w:t xml:space="preserve">for some, most, or all their trips </w:t>
      </w:r>
      <w:r w:rsidR="001A59C2">
        <w:t xml:space="preserve">if </w:t>
      </w:r>
      <w:r w:rsidR="00CE3CA6">
        <w:t xml:space="preserve">those modes </w:t>
      </w:r>
      <w:r w:rsidR="001A59C2">
        <w:t>are convenient, comfortable</w:t>
      </w:r>
      <w:r w:rsidR="00CE3CA6">
        <w:t>,</w:t>
      </w:r>
      <w:r w:rsidR="001A59C2">
        <w:t xml:space="preserve"> and affordable. </w:t>
      </w:r>
      <w:r w:rsidR="003F0598">
        <w:t>T</w:t>
      </w:r>
      <w:r>
        <w:t xml:space="preserve">able </w:t>
      </w:r>
      <w:r w:rsidR="003F0598">
        <w:t xml:space="preserve">1 </w:t>
      </w:r>
      <w:r>
        <w:t xml:space="preserve">describes these demands and the costs imposed on users and society if those demands are not served. </w:t>
      </w:r>
      <w:r w:rsidR="00CC5A9E">
        <w:t>Communities that improve and encourage non-auto travel often experience significant increases in non-auto travel, indicating latent demands (</w:t>
      </w:r>
      <w:hyperlink r:id="rId8" w:history="1">
        <w:r w:rsidR="00CC5A9E" w:rsidRPr="003613FB">
          <w:rPr>
            <w:rStyle w:val="Hyperlink"/>
          </w:rPr>
          <w:t>Litman and Pan 2024</w:t>
        </w:r>
      </w:hyperlink>
      <w:r w:rsidR="00CC5A9E">
        <w:t xml:space="preserve">). </w:t>
      </w:r>
    </w:p>
    <w:p w14:paraId="0743BA91" w14:textId="77777777" w:rsidR="00AD2BC7" w:rsidRDefault="00AD2BC7" w:rsidP="00CC5A9E">
      <w:pPr>
        <w:spacing w:after="0" w:line="240" w:lineRule="auto"/>
      </w:pPr>
    </w:p>
    <w:p w14:paraId="09A1C6EC" w14:textId="7970DFE4" w:rsidR="00CC5A9E" w:rsidRDefault="00AD2BC7" w:rsidP="00CC5A9E">
      <w:pPr>
        <w:spacing w:after="0" w:line="240" w:lineRule="auto"/>
      </w:pPr>
      <w:r w:rsidRPr="00AD2BC7">
        <w:rPr>
          <w:i/>
          <w:iCs/>
        </w:rPr>
        <w:t>Note: will work information in table into the text or just describe</w:t>
      </w:r>
    </w:p>
    <w:p w14:paraId="7561C2A2" w14:textId="708AE260" w:rsidR="00CF3E24" w:rsidRPr="003F2CF4" w:rsidRDefault="00CF3E24" w:rsidP="00CF3E24">
      <w:pPr>
        <w:tabs>
          <w:tab w:val="right" w:pos="9550"/>
        </w:tabs>
        <w:spacing w:after="5" w:line="249" w:lineRule="auto"/>
        <w:ind w:left="-15"/>
        <w:rPr>
          <w:rFonts w:cstheme="minorHAnsi"/>
        </w:rPr>
      </w:pPr>
      <w:r w:rsidRPr="003F2CF4">
        <w:rPr>
          <w:rFonts w:eastAsia="Arial" w:cstheme="minorHAnsi"/>
          <w:b/>
          <w:i/>
          <w:iCs/>
        </w:rPr>
        <w:t>Table 1</w:t>
      </w:r>
      <w:r w:rsidR="003F2CF4">
        <w:rPr>
          <w:rFonts w:eastAsia="Arial" w:cstheme="minorHAnsi"/>
          <w:b/>
          <w:i/>
          <w:iCs/>
        </w:rPr>
        <w:t xml:space="preserve">   </w:t>
      </w:r>
      <w:r w:rsidRPr="003F2CF4">
        <w:rPr>
          <w:rFonts w:eastAsia="Arial" w:cstheme="minorHAnsi"/>
          <w:b/>
        </w:rPr>
        <w:t xml:space="preserve">Types of Non-Auto Travel Demands </w:t>
      </w:r>
      <w:r w:rsidRPr="003F2CF4">
        <w:rPr>
          <w:rFonts w:eastAsia="Arial" w:cstheme="minorHAnsi"/>
        </w:rPr>
        <w:t xml:space="preserve">(Brumbaugh 2021; Census 2021; </w:t>
      </w:r>
      <w:r w:rsidR="00CC5A9E" w:rsidRPr="003F2CF4">
        <w:rPr>
          <w:rFonts w:eastAsia="Arial" w:cstheme="minorHAnsi"/>
        </w:rPr>
        <w:t>Litman 2024</w:t>
      </w:r>
      <w:r w:rsidRPr="003F2CF4">
        <w:rPr>
          <w:rFonts w:eastAsia="Arial" w:cstheme="minorHAnsi"/>
        </w:rPr>
        <w:t xml:space="preserve">) </w:t>
      </w:r>
    </w:p>
    <w:tbl>
      <w:tblPr>
        <w:tblStyle w:val="TableGrid0"/>
        <w:tblW w:w="10092" w:type="dxa"/>
        <w:tblInd w:w="-104" w:type="dxa"/>
        <w:tblCellMar>
          <w:left w:w="104" w:type="dxa"/>
          <w:right w:w="48" w:type="dxa"/>
        </w:tblCellMar>
        <w:tblLook w:val="04A0" w:firstRow="1" w:lastRow="0" w:firstColumn="1" w:lastColumn="0" w:noHBand="0" w:noVBand="1"/>
      </w:tblPr>
      <w:tblGrid>
        <w:gridCol w:w="3435"/>
        <w:gridCol w:w="2250"/>
        <w:gridCol w:w="4407"/>
      </w:tblGrid>
      <w:tr w:rsidR="00CF3E24" w14:paraId="1B74D43E" w14:textId="77777777" w:rsidTr="0063149F">
        <w:trPr>
          <w:trHeight w:val="341"/>
        </w:trPr>
        <w:tc>
          <w:tcPr>
            <w:tcW w:w="3435" w:type="dxa"/>
            <w:tcBorders>
              <w:top w:val="single" w:sz="12" w:space="0" w:color="000000"/>
              <w:left w:val="single" w:sz="12" w:space="0" w:color="000000"/>
              <w:bottom w:val="single" w:sz="6" w:space="0" w:color="000000"/>
              <w:right w:val="double" w:sz="4" w:space="0" w:color="000000"/>
            </w:tcBorders>
            <w:shd w:val="clear" w:color="auto" w:fill="008000"/>
          </w:tcPr>
          <w:p w14:paraId="4274B2D1" w14:textId="77777777" w:rsidR="00CF3E24" w:rsidRDefault="00CF3E24" w:rsidP="0063149F">
            <w:pPr>
              <w:spacing w:line="259" w:lineRule="auto"/>
              <w:ind w:right="59"/>
              <w:jc w:val="center"/>
            </w:pPr>
            <w:r>
              <w:rPr>
                <w:b/>
                <w:color w:val="EEECE1"/>
              </w:rPr>
              <w:t xml:space="preserve">Type </w:t>
            </w:r>
          </w:p>
        </w:tc>
        <w:tc>
          <w:tcPr>
            <w:tcW w:w="2250" w:type="dxa"/>
            <w:tcBorders>
              <w:top w:val="single" w:sz="12" w:space="0" w:color="000000"/>
              <w:left w:val="double" w:sz="4" w:space="0" w:color="000000"/>
              <w:bottom w:val="single" w:sz="6" w:space="0" w:color="000000"/>
              <w:right w:val="single" w:sz="6" w:space="0" w:color="000000"/>
            </w:tcBorders>
            <w:shd w:val="clear" w:color="auto" w:fill="008000"/>
          </w:tcPr>
          <w:p w14:paraId="11FCE068" w14:textId="77777777" w:rsidR="00CF3E24" w:rsidRDefault="00CF3E24" w:rsidP="0063149F">
            <w:pPr>
              <w:spacing w:line="259" w:lineRule="auto"/>
              <w:ind w:right="60"/>
              <w:jc w:val="center"/>
            </w:pPr>
            <w:r>
              <w:rPr>
                <w:b/>
                <w:color w:val="EEECE1"/>
              </w:rPr>
              <w:t xml:space="preserve">Prevalence </w:t>
            </w:r>
          </w:p>
        </w:tc>
        <w:tc>
          <w:tcPr>
            <w:tcW w:w="4407" w:type="dxa"/>
            <w:tcBorders>
              <w:top w:val="single" w:sz="12" w:space="0" w:color="000000"/>
              <w:left w:val="single" w:sz="6" w:space="0" w:color="000000"/>
              <w:bottom w:val="single" w:sz="6" w:space="0" w:color="000000"/>
              <w:right w:val="single" w:sz="12" w:space="0" w:color="000000"/>
            </w:tcBorders>
            <w:shd w:val="clear" w:color="auto" w:fill="008000"/>
          </w:tcPr>
          <w:p w14:paraId="2D39BF83" w14:textId="77777777" w:rsidR="00CF3E24" w:rsidRDefault="00CF3E24" w:rsidP="0063149F">
            <w:pPr>
              <w:spacing w:line="259" w:lineRule="auto"/>
              <w:ind w:right="52"/>
              <w:jc w:val="center"/>
            </w:pPr>
            <w:r>
              <w:rPr>
                <w:b/>
                <w:color w:val="EEECE1"/>
              </w:rPr>
              <w:t xml:space="preserve">Costs if not Served </w:t>
            </w:r>
          </w:p>
        </w:tc>
      </w:tr>
      <w:tr w:rsidR="00CF3E24" w14:paraId="5F8C9E30" w14:textId="77777777" w:rsidTr="0063149F">
        <w:trPr>
          <w:trHeight w:val="338"/>
        </w:trPr>
        <w:tc>
          <w:tcPr>
            <w:tcW w:w="3435" w:type="dxa"/>
            <w:tcBorders>
              <w:top w:val="single" w:sz="6" w:space="0" w:color="000000"/>
              <w:left w:val="single" w:sz="12" w:space="0" w:color="000000"/>
              <w:bottom w:val="single" w:sz="6" w:space="0" w:color="000000"/>
              <w:right w:val="double" w:sz="4" w:space="0" w:color="000000"/>
            </w:tcBorders>
            <w:vAlign w:val="bottom"/>
          </w:tcPr>
          <w:p w14:paraId="6BFF0538" w14:textId="77777777" w:rsidR="00CF3E24" w:rsidRDefault="00CF3E24" w:rsidP="0063149F">
            <w:pPr>
              <w:spacing w:line="259" w:lineRule="auto"/>
            </w:pPr>
            <w:r>
              <w:rPr>
                <w:sz w:val="20"/>
              </w:rPr>
              <w:t xml:space="preserve">Seniors who do not or should not drive. </w:t>
            </w:r>
          </w:p>
        </w:tc>
        <w:tc>
          <w:tcPr>
            <w:tcW w:w="2250" w:type="dxa"/>
            <w:tcBorders>
              <w:top w:val="single" w:sz="6" w:space="0" w:color="000000"/>
              <w:left w:val="double" w:sz="4" w:space="0" w:color="000000"/>
              <w:bottom w:val="single" w:sz="6" w:space="0" w:color="000000"/>
              <w:right w:val="single" w:sz="6" w:space="0" w:color="000000"/>
            </w:tcBorders>
            <w:vAlign w:val="bottom"/>
          </w:tcPr>
          <w:p w14:paraId="3178261D" w14:textId="77777777" w:rsidR="00CF3E24" w:rsidRDefault="00CF3E24" w:rsidP="0063149F">
            <w:pPr>
              <w:spacing w:line="259" w:lineRule="auto"/>
              <w:ind w:left="2"/>
            </w:pPr>
            <w:r>
              <w:rPr>
                <w:sz w:val="20"/>
              </w:rPr>
              <w:t xml:space="preserve">5-10% of population. </w:t>
            </w:r>
          </w:p>
        </w:tc>
        <w:tc>
          <w:tcPr>
            <w:tcW w:w="4407" w:type="dxa"/>
            <w:vMerge w:val="restart"/>
            <w:tcBorders>
              <w:top w:val="single" w:sz="6" w:space="0" w:color="000000"/>
              <w:left w:val="single" w:sz="6" w:space="0" w:color="000000"/>
              <w:bottom w:val="nil"/>
              <w:right w:val="single" w:sz="12" w:space="0" w:color="000000"/>
            </w:tcBorders>
            <w:vAlign w:val="bottom"/>
          </w:tcPr>
          <w:p w14:paraId="695AE83F" w14:textId="504FA4D8" w:rsidR="00CF3E24" w:rsidRDefault="00CF3E24" w:rsidP="0063149F">
            <w:pPr>
              <w:spacing w:line="259" w:lineRule="auto"/>
              <w:ind w:left="4"/>
            </w:pPr>
            <w:r>
              <w:rPr>
                <w:sz w:val="20"/>
              </w:rPr>
              <w:t>Non-drivers lack mobility, require chauffeuring (special vehicle travel to transport a non-driver),</w:t>
            </w:r>
            <w:r w:rsidR="00CE3CA6">
              <w:rPr>
                <w:sz w:val="20"/>
              </w:rPr>
              <w:t xml:space="preserve"> or</w:t>
            </w:r>
            <w:r>
              <w:rPr>
                <w:sz w:val="20"/>
              </w:rPr>
              <w:t xml:space="preserve"> must use higher-cost options (such as taxis and ridehailing) or move to another community with better transport options. </w:t>
            </w:r>
          </w:p>
        </w:tc>
      </w:tr>
      <w:tr w:rsidR="00CF3E24" w14:paraId="4B81A601" w14:textId="77777777" w:rsidTr="0063149F">
        <w:trPr>
          <w:trHeight w:val="334"/>
        </w:trPr>
        <w:tc>
          <w:tcPr>
            <w:tcW w:w="3435" w:type="dxa"/>
            <w:tcBorders>
              <w:top w:val="single" w:sz="6" w:space="0" w:color="000000"/>
              <w:left w:val="single" w:sz="12" w:space="0" w:color="000000"/>
              <w:bottom w:val="single" w:sz="6" w:space="0" w:color="000000"/>
              <w:right w:val="double" w:sz="4" w:space="0" w:color="000000"/>
            </w:tcBorders>
            <w:vAlign w:val="bottom"/>
          </w:tcPr>
          <w:p w14:paraId="309D8775" w14:textId="77777777" w:rsidR="00CF3E24" w:rsidRDefault="00CF3E24" w:rsidP="0063149F">
            <w:pPr>
              <w:spacing w:line="259" w:lineRule="auto"/>
            </w:pPr>
            <w:r>
              <w:rPr>
                <w:sz w:val="20"/>
              </w:rPr>
              <w:t xml:space="preserve">People with mobility impairments. </w:t>
            </w:r>
          </w:p>
        </w:tc>
        <w:tc>
          <w:tcPr>
            <w:tcW w:w="2250" w:type="dxa"/>
            <w:tcBorders>
              <w:top w:val="single" w:sz="6" w:space="0" w:color="000000"/>
              <w:left w:val="double" w:sz="4" w:space="0" w:color="000000"/>
              <w:bottom w:val="single" w:sz="6" w:space="0" w:color="000000"/>
              <w:right w:val="single" w:sz="6" w:space="0" w:color="000000"/>
            </w:tcBorders>
            <w:vAlign w:val="bottom"/>
          </w:tcPr>
          <w:p w14:paraId="26625C30" w14:textId="77777777" w:rsidR="00CF3E24" w:rsidRDefault="00CF3E24" w:rsidP="0063149F">
            <w:pPr>
              <w:spacing w:line="259" w:lineRule="auto"/>
              <w:ind w:left="2"/>
            </w:pPr>
            <w:r>
              <w:rPr>
                <w:sz w:val="20"/>
              </w:rPr>
              <w:t xml:space="preserve">5-10% of population. </w:t>
            </w:r>
          </w:p>
        </w:tc>
        <w:tc>
          <w:tcPr>
            <w:tcW w:w="0" w:type="auto"/>
            <w:vMerge/>
            <w:tcBorders>
              <w:top w:val="nil"/>
              <w:left w:val="single" w:sz="6" w:space="0" w:color="000000"/>
              <w:bottom w:val="nil"/>
              <w:right w:val="single" w:sz="12" w:space="0" w:color="000000"/>
            </w:tcBorders>
          </w:tcPr>
          <w:p w14:paraId="26775842" w14:textId="77777777" w:rsidR="00CF3E24" w:rsidRDefault="00CF3E24" w:rsidP="0063149F">
            <w:pPr>
              <w:spacing w:after="160" w:line="259" w:lineRule="auto"/>
            </w:pPr>
          </w:p>
        </w:tc>
      </w:tr>
      <w:tr w:rsidR="00CF3E24" w14:paraId="396F5278" w14:textId="77777777" w:rsidTr="0063149F">
        <w:trPr>
          <w:trHeight w:val="334"/>
        </w:trPr>
        <w:tc>
          <w:tcPr>
            <w:tcW w:w="3435" w:type="dxa"/>
            <w:tcBorders>
              <w:top w:val="single" w:sz="6" w:space="0" w:color="000000"/>
              <w:left w:val="single" w:sz="12" w:space="0" w:color="000000"/>
              <w:bottom w:val="single" w:sz="6" w:space="0" w:color="000000"/>
              <w:right w:val="double" w:sz="4" w:space="0" w:color="000000"/>
            </w:tcBorders>
            <w:vAlign w:val="bottom"/>
          </w:tcPr>
          <w:p w14:paraId="47CA5FE3" w14:textId="77777777" w:rsidR="00CF3E24" w:rsidRDefault="00CF3E24" w:rsidP="0063149F">
            <w:pPr>
              <w:spacing w:line="259" w:lineRule="auto"/>
            </w:pPr>
            <w:r>
              <w:rPr>
                <w:sz w:val="20"/>
              </w:rPr>
              <w:t xml:space="preserve">Adolescents (12-20 years). </w:t>
            </w:r>
          </w:p>
        </w:tc>
        <w:tc>
          <w:tcPr>
            <w:tcW w:w="2250" w:type="dxa"/>
            <w:tcBorders>
              <w:top w:val="single" w:sz="6" w:space="0" w:color="000000"/>
              <w:left w:val="double" w:sz="4" w:space="0" w:color="000000"/>
              <w:bottom w:val="single" w:sz="6" w:space="0" w:color="000000"/>
              <w:right w:val="single" w:sz="6" w:space="0" w:color="000000"/>
            </w:tcBorders>
            <w:vAlign w:val="bottom"/>
          </w:tcPr>
          <w:p w14:paraId="39CD540B" w14:textId="77777777" w:rsidR="00CF3E24" w:rsidRDefault="00CF3E24" w:rsidP="0063149F">
            <w:pPr>
              <w:spacing w:line="259" w:lineRule="auto"/>
              <w:ind w:left="2"/>
            </w:pPr>
            <w:r>
              <w:rPr>
                <w:sz w:val="20"/>
              </w:rPr>
              <w:t xml:space="preserve">10-20% of population. </w:t>
            </w:r>
          </w:p>
        </w:tc>
        <w:tc>
          <w:tcPr>
            <w:tcW w:w="0" w:type="auto"/>
            <w:vMerge/>
            <w:tcBorders>
              <w:top w:val="nil"/>
              <w:left w:val="single" w:sz="6" w:space="0" w:color="000000"/>
              <w:bottom w:val="nil"/>
              <w:right w:val="single" w:sz="12" w:space="0" w:color="000000"/>
            </w:tcBorders>
          </w:tcPr>
          <w:p w14:paraId="151DF5E7" w14:textId="77777777" w:rsidR="00CF3E24" w:rsidRDefault="00CF3E24" w:rsidP="0063149F">
            <w:pPr>
              <w:spacing w:after="160" w:line="259" w:lineRule="auto"/>
            </w:pPr>
          </w:p>
        </w:tc>
      </w:tr>
      <w:tr w:rsidR="00CF3E24" w14:paraId="4C23CD57" w14:textId="77777777" w:rsidTr="0063149F">
        <w:trPr>
          <w:trHeight w:val="343"/>
        </w:trPr>
        <w:tc>
          <w:tcPr>
            <w:tcW w:w="3435" w:type="dxa"/>
            <w:tcBorders>
              <w:top w:val="single" w:sz="6" w:space="0" w:color="000000"/>
              <w:left w:val="single" w:sz="12" w:space="0" w:color="000000"/>
              <w:bottom w:val="single" w:sz="6" w:space="0" w:color="000000"/>
              <w:right w:val="double" w:sz="4" w:space="0" w:color="000000"/>
            </w:tcBorders>
            <w:vAlign w:val="bottom"/>
          </w:tcPr>
          <w:p w14:paraId="7EBB9E3B" w14:textId="77777777" w:rsidR="00CF3E24" w:rsidRDefault="00CF3E24" w:rsidP="0063149F">
            <w:pPr>
              <w:spacing w:line="259" w:lineRule="auto"/>
            </w:pPr>
            <w:r>
              <w:rPr>
                <w:sz w:val="20"/>
              </w:rPr>
              <w:t xml:space="preserve">Drivers who share vehicles. </w:t>
            </w:r>
          </w:p>
        </w:tc>
        <w:tc>
          <w:tcPr>
            <w:tcW w:w="2250" w:type="dxa"/>
            <w:tcBorders>
              <w:top w:val="single" w:sz="6" w:space="0" w:color="000000"/>
              <w:left w:val="double" w:sz="4" w:space="0" w:color="000000"/>
              <w:bottom w:val="single" w:sz="6" w:space="0" w:color="000000"/>
              <w:right w:val="single" w:sz="6" w:space="0" w:color="000000"/>
            </w:tcBorders>
            <w:vAlign w:val="bottom"/>
          </w:tcPr>
          <w:p w14:paraId="7EB23910" w14:textId="77777777" w:rsidR="00CF3E24" w:rsidRDefault="00CF3E24" w:rsidP="0063149F">
            <w:pPr>
              <w:spacing w:line="259" w:lineRule="auto"/>
              <w:ind w:left="2"/>
            </w:pPr>
            <w:r>
              <w:rPr>
                <w:sz w:val="20"/>
              </w:rPr>
              <w:t xml:space="preserve">5-15% of motorists. </w:t>
            </w:r>
          </w:p>
        </w:tc>
        <w:tc>
          <w:tcPr>
            <w:tcW w:w="0" w:type="auto"/>
            <w:vMerge/>
            <w:tcBorders>
              <w:top w:val="nil"/>
              <w:left w:val="single" w:sz="6" w:space="0" w:color="000000"/>
              <w:bottom w:val="nil"/>
              <w:right w:val="single" w:sz="12" w:space="0" w:color="000000"/>
            </w:tcBorders>
          </w:tcPr>
          <w:p w14:paraId="16440FEE" w14:textId="77777777" w:rsidR="00CF3E24" w:rsidRDefault="00CF3E24" w:rsidP="0063149F">
            <w:pPr>
              <w:spacing w:after="160" w:line="259" w:lineRule="auto"/>
            </w:pPr>
          </w:p>
        </w:tc>
      </w:tr>
      <w:tr w:rsidR="003613FB" w14:paraId="0710FC7F" w14:textId="77777777" w:rsidTr="00F92BA0">
        <w:trPr>
          <w:trHeight w:val="343"/>
        </w:trPr>
        <w:tc>
          <w:tcPr>
            <w:tcW w:w="3435" w:type="dxa"/>
            <w:tcBorders>
              <w:top w:val="single" w:sz="6" w:space="0" w:color="000000"/>
              <w:left w:val="single" w:sz="12" w:space="0" w:color="000000"/>
              <w:bottom w:val="single" w:sz="6" w:space="0" w:color="000000"/>
              <w:right w:val="double" w:sz="4" w:space="0" w:color="000000"/>
            </w:tcBorders>
          </w:tcPr>
          <w:p w14:paraId="05146F03" w14:textId="6579E621" w:rsidR="003613FB" w:rsidRDefault="003613FB" w:rsidP="003613FB">
            <w:pPr>
              <w:rPr>
                <w:sz w:val="20"/>
              </w:rPr>
            </w:pPr>
            <w:r>
              <w:rPr>
                <w:sz w:val="20"/>
              </w:rPr>
              <w:t xml:space="preserve">Drivers who temporarily lack vehicles. </w:t>
            </w:r>
          </w:p>
        </w:tc>
        <w:tc>
          <w:tcPr>
            <w:tcW w:w="2250" w:type="dxa"/>
            <w:tcBorders>
              <w:top w:val="single" w:sz="6" w:space="0" w:color="000000"/>
              <w:left w:val="double" w:sz="4" w:space="0" w:color="000000"/>
              <w:bottom w:val="single" w:sz="6" w:space="0" w:color="000000"/>
              <w:right w:val="single" w:sz="6" w:space="0" w:color="000000"/>
            </w:tcBorders>
          </w:tcPr>
          <w:p w14:paraId="7BF36688" w14:textId="107E6020" w:rsidR="003613FB" w:rsidRDefault="003613FB" w:rsidP="003613FB">
            <w:pPr>
              <w:ind w:left="2"/>
              <w:rPr>
                <w:sz w:val="20"/>
              </w:rPr>
            </w:pPr>
            <w:r>
              <w:rPr>
                <w:sz w:val="20"/>
              </w:rPr>
              <w:t xml:space="preserve">Varies. </w:t>
            </w:r>
          </w:p>
        </w:tc>
        <w:tc>
          <w:tcPr>
            <w:tcW w:w="0" w:type="auto"/>
            <w:vMerge/>
            <w:tcBorders>
              <w:top w:val="nil"/>
              <w:left w:val="single" w:sz="6" w:space="0" w:color="000000"/>
              <w:bottom w:val="nil"/>
              <w:right w:val="single" w:sz="12" w:space="0" w:color="000000"/>
            </w:tcBorders>
          </w:tcPr>
          <w:p w14:paraId="43B16232" w14:textId="77777777" w:rsidR="003613FB" w:rsidRDefault="003613FB" w:rsidP="003613FB"/>
        </w:tc>
      </w:tr>
      <w:tr w:rsidR="003613FB" w14:paraId="7C45B422" w14:textId="77777777" w:rsidTr="0063149F">
        <w:trPr>
          <w:trHeight w:val="389"/>
        </w:trPr>
        <w:tc>
          <w:tcPr>
            <w:tcW w:w="3435" w:type="dxa"/>
            <w:tcBorders>
              <w:top w:val="single" w:sz="6" w:space="0" w:color="000000"/>
              <w:left w:val="single" w:sz="12" w:space="0" w:color="000000"/>
              <w:bottom w:val="single" w:sz="6" w:space="0" w:color="000000"/>
              <w:right w:val="double" w:sz="4" w:space="0" w:color="000000"/>
            </w:tcBorders>
            <w:vAlign w:val="bottom"/>
          </w:tcPr>
          <w:p w14:paraId="04C3831F" w14:textId="77777777" w:rsidR="003613FB" w:rsidRDefault="003613FB" w:rsidP="003613FB">
            <w:pPr>
              <w:spacing w:line="259" w:lineRule="auto"/>
            </w:pPr>
            <w:r>
              <w:rPr>
                <w:sz w:val="20"/>
              </w:rPr>
              <w:t xml:space="preserve">Lower-income households. </w:t>
            </w:r>
          </w:p>
        </w:tc>
        <w:tc>
          <w:tcPr>
            <w:tcW w:w="2250" w:type="dxa"/>
            <w:tcBorders>
              <w:top w:val="single" w:sz="6" w:space="0" w:color="000000"/>
              <w:left w:val="double" w:sz="4" w:space="0" w:color="000000"/>
              <w:bottom w:val="single" w:sz="6" w:space="0" w:color="000000"/>
              <w:right w:val="single" w:sz="6" w:space="0" w:color="000000"/>
            </w:tcBorders>
            <w:vAlign w:val="bottom"/>
          </w:tcPr>
          <w:p w14:paraId="5B89FCD9" w14:textId="77777777" w:rsidR="003613FB" w:rsidRDefault="003613FB" w:rsidP="003613FB">
            <w:pPr>
              <w:spacing w:line="259" w:lineRule="auto"/>
              <w:ind w:left="2"/>
            </w:pPr>
            <w:r>
              <w:rPr>
                <w:sz w:val="20"/>
              </w:rPr>
              <w:t xml:space="preserve">20-40% of households. </w:t>
            </w:r>
          </w:p>
        </w:tc>
        <w:tc>
          <w:tcPr>
            <w:tcW w:w="4407" w:type="dxa"/>
            <w:tcBorders>
              <w:top w:val="single" w:sz="6" w:space="0" w:color="000000"/>
              <w:left w:val="single" w:sz="6" w:space="0" w:color="000000"/>
              <w:bottom w:val="single" w:sz="6" w:space="0" w:color="000000"/>
              <w:right w:val="single" w:sz="12" w:space="0" w:color="000000"/>
            </w:tcBorders>
            <w:vAlign w:val="bottom"/>
          </w:tcPr>
          <w:p w14:paraId="57B600B3" w14:textId="77777777" w:rsidR="003613FB" w:rsidRDefault="003613FB" w:rsidP="003613FB">
            <w:pPr>
              <w:spacing w:line="259" w:lineRule="auto"/>
              <w:ind w:left="4"/>
            </w:pPr>
            <w:r>
              <w:rPr>
                <w:sz w:val="20"/>
              </w:rPr>
              <w:t xml:space="preserve">Lack mobility or bear excessive transport costs. </w:t>
            </w:r>
          </w:p>
        </w:tc>
      </w:tr>
      <w:tr w:rsidR="003613FB" w14:paraId="69BBC6C5" w14:textId="77777777" w:rsidTr="0063149F">
        <w:trPr>
          <w:trHeight w:val="403"/>
        </w:trPr>
        <w:tc>
          <w:tcPr>
            <w:tcW w:w="3435" w:type="dxa"/>
            <w:tcBorders>
              <w:top w:val="single" w:sz="6" w:space="0" w:color="000000"/>
              <w:left w:val="single" w:sz="12" w:space="0" w:color="000000"/>
              <w:bottom w:val="single" w:sz="6" w:space="0" w:color="000000"/>
              <w:right w:val="double" w:sz="4" w:space="0" w:color="000000"/>
            </w:tcBorders>
            <w:vAlign w:val="bottom"/>
          </w:tcPr>
          <w:p w14:paraId="191C65C7" w14:textId="77777777" w:rsidR="003613FB" w:rsidRDefault="003613FB" w:rsidP="003613FB">
            <w:pPr>
              <w:spacing w:line="259" w:lineRule="auto"/>
            </w:pPr>
            <w:r>
              <w:rPr>
                <w:sz w:val="20"/>
              </w:rPr>
              <w:t xml:space="preserve">Tourists and visitors. </w:t>
            </w:r>
          </w:p>
        </w:tc>
        <w:tc>
          <w:tcPr>
            <w:tcW w:w="2250" w:type="dxa"/>
            <w:tcBorders>
              <w:top w:val="single" w:sz="6" w:space="0" w:color="000000"/>
              <w:left w:val="double" w:sz="4" w:space="0" w:color="000000"/>
              <w:bottom w:val="single" w:sz="6" w:space="0" w:color="000000"/>
              <w:right w:val="single" w:sz="6" w:space="0" w:color="000000"/>
            </w:tcBorders>
            <w:vAlign w:val="bottom"/>
          </w:tcPr>
          <w:p w14:paraId="71794CA5" w14:textId="77777777" w:rsidR="003613FB" w:rsidRDefault="003613FB" w:rsidP="003613FB">
            <w:pPr>
              <w:spacing w:line="259" w:lineRule="auto"/>
              <w:ind w:left="2"/>
            </w:pPr>
            <w:r>
              <w:rPr>
                <w:sz w:val="20"/>
              </w:rPr>
              <w:t xml:space="preserve">Varies. </w:t>
            </w:r>
          </w:p>
        </w:tc>
        <w:tc>
          <w:tcPr>
            <w:tcW w:w="4407" w:type="dxa"/>
            <w:tcBorders>
              <w:top w:val="single" w:sz="6" w:space="0" w:color="000000"/>
              <w:left w:val="single" w:sz="6" w:space="0" w:color="000000"/>
              <w:bottom w:val="single" w:sz="6" w:space="0" w:color="000000"/>
              <w:right w:val="single" w:sz="12" w:space="0" w:color="000000"/>
            </w:tcBorders>
            <w:vAlign w:val="bottom"/>
          </w:tcPr>
          <w:p w14:paraId="557E4F79" w14:textId="77777777" w:rsidR="003613FB" w:rsidRDefault="003613FB" w:rsidP="003613FB">
            <w:pPr>
              <w:spacing w:line="259" w:lineRule="auto"/>
              <w:ind w:left="4"/>
            </w:pPr>
            <w:r>
              <w:rPr>
                <w:sz w:val="20"/>
              </w:rPr>
              <w:t xml:space="preserve">Lack mobility or visit other areas. </w:t>
            </w:r>
          </w:p>
        </w:tc>
      </w:tr>
      <w:tr w:rsidR="003613FB" w14:paraId="1E6F4D53" w14:textId="77777777" w:rsidTr="0063149F">
        <w:trPr>
          <w:trHeight w:val="578"/>
        </w:trPr>
        <w:tc>
          <w:tcPr>
            <w:tcW w:w="3435" w:type="dxa"/>
            <w:tcBorders>
              <w:top w:val="single" w:sz="6" w:space="0" w:color="000000"/>
              <w:left w:val="single" w:sz="12" w:space="0" w:color="000000"/>
              <w:bottom w:val="single" w:sz="6" w:space="0" w:color="000000"/>
              <w:right w:val="double" w:sz="4" w:space="0" w:color="000000"/>
            </w:tcBorders>
            <w:vAlign w:val="bottom"/>
          </w:tcPr>
          <w:p w14:paraId="63C57065" w14:textId="77777777" w:rsidR="003613FB" w:rsidRDefault="003613FB" w:rsidP="003613FB">
            <w:pPr>
              <w:spacing w:line="259" w:lineRule="auto"/>
              <w:ind w:right="60"/>
            </w:pPr>
            <w:r>
              <w:rPr>
                <w:sz w:val="20"/>
              </w:rPr>
              <w:t xml:space="preserve">People who do not drive for religious or cultural reasons. </w:t>
            </w:r>
          </w:p>
        </w:tc>
        <w:tc>
          <w:tcPr>
            <w:tcW w:w="2250" w:type="dxa"/>
            <w:tcBorders>
              <w:top w:val="single" w:sz="6" w:space="0" w:color="000000"/>
              <w:left w:val="double" w:sz="4" w:space="0" w:color="000000"/>
              <w:bottom w:val="single" w:sz="6" w:space="0" w:color="000000"/>
              <w:right w:val="single" w:sz="6" w:space="0" w:color="000000"/>
            </w:tcBorders>
            <w:vAlign w:val="bottom"/>
          </w:tcPr>
          <w:p w14:paraId="2875C40F" w14:textId="77777777" w:rsidR="003613FB" w:rsidRDefault="003613FB" w:rsidP="003613FB">
            <w:pPr>
              <w:spacing w:line="259" w:lineRule="auto"/>
              <w:ind w:left="2"/>
            </w:pPr>
            <w:r>
              <w:rPr>
                <w:sz w:val="20"/>
              </w:rPr>
              <w:t xml:space="preserve">0-3% of households. </w:t>
            </w:r>
          </w:p>
        </w:tc>
        <w:tc>
          <w:tcPr>
            <w:tcW w:w="4407" w:type="dxa"/>
            <w:tcBorders>
              <w:top w:val="single" w:sz="6" w:space="0" w:color="000000"/>
              <w:left w:val="single" w:sz="6" w:space="0" w:color="000000"/>
              <w:bottom w:val="single" w:sz="6" w:space="0" w:color="000000"/>
              <w:right w:val="single" w:sz="12" w:space="0" w:color="000000"/>
            </w:tcBorders>
            <w:vAlign w:val="bottom"/>
          </w:tcPr>
          <w:p w14:paraId="48EF4678" w14:textId="77777777" w:rsidR="003613FB" w:rsidRDefault="003613FB" w:rsidP="003613FB">
            <w:pPr>
              <w:spacing w:line="259" w:lineRule="auto"/>
              <w:ind w:left="4" w:right="51"/>
            </w:pPr>
            <w:r>
              <w:rPr>
                <w:sz w:val="20"/>
              </w:rPr>
              <w:t xml:space="preserve">Lack mobility during religious days or move to more walkable areas. </w:t>
            </w:r>
          </w:p>
        </w:tc>
      </w:tr>
      <w:tr w:rsidR="003613FB" w14:paraId="359B1207" w14:textId="77777777" w:rsidTr="0063149F">
        <w:trPr>
          <w:trHeight w:val="334"/>
        </w:trPr>
        <w:tc>
          <w:tcPr>
            <w:tcW w:w="3435" w:type="dxa"/>
            <w:tcBorders>
              <w:top w:val="single" w:sz="6" w:space="0" w:color="000000"/>
              <w:left w:val="single" w:sz="12" w:space="0" w:color="000000"/>
              <w:bottom w:val="single" w:sz="6" w:space="0" w:color="000000"/>
              <w:right w:val="double" w:sz="4" w:space="0" w:color="000000"/>
            </w:tcBorders>
            <w:vAlign w:val="bottom"/>
          </w:tcPr>
          <w:p w14:paraId="2EF639ED" w14:textId="77777777" w:rsidR="003613FB" w:rsidRDefault="003613FB" w:rsidP="003613FB">
            <w:pPr>
              <w:spacing w:line="259" w:lineRule="auto"/>
            </w:pPr>
            <w:r>
              <w:rPr>
                <w:sz w:val="20"/>
              </w:rPr>
              <w:t xml:space="preserve">Impaired or distracted travelers. </w:t>
            </w:r>
          </w:p>
        </w:tc>
        <w:tc>
          <w:tcPr>
            <w:tcW w:w="2250" w:type="dxa"/>
            <w:tcBorders>
              <w:top w:val="single" w:sz="6" w:space="0" w:color="000000"/>
              <w:left w:val="double" w:sz="4" w:space="0" w:color="000000"/>
              <w:bottom w:val="single" w:sz="6" w:space="0" w:color="000000"/>
              <w:right w:val="single" w:sz="6" w:space="0" w:color="000000"/>
            </w:tcBorders>
            <w:vAlign w:val="bottom"/>
          </w:tcPr>
          <w:p w14:paraId="37190B98" w14:textId="77777777" w:rsidR="003613FB" w:rsidRDefault="003613FB" w:rsidP="003613FB">
            <w:pPr>
              <w:spacing w:line="259" w:lineRule="auto"/>
              <w:ind w:left="2"/>
            </w:pPr>
            <w:r>
              <w:rPr>
                <w:sz w:val="20"/>
              </w:rPr>
              <w:t xml:space="preserve">Varies.  </w:t>
            </w:r>
          </w:p>
        </w:tc>
        <w:tc>
          <w:tcPr>
            <w:tcW w:w="4407" w:type="dxa"/>
            <w:tcBorders>
              <w:top w:val="single" w:sz="6" w:space="0" w:color="000000"/>
              <w:left w:val="single" w:sz="6" w:space="0" w:color="000000"/>
              <w:bottom w:val="single" w:sz="6" w:space="0" w:color="000000"/>
              <w:right w:val="single" w:sz="12" w:space="0" w:color="000000"/>
            </w:tcBorders>
            <w:vAlign w:val="bottom"/>
          </w:tcPr>
          <w:p w14:paraId="56DE9F88" w14:textId="77777777" w:rsidR="003613FB" w:rsidRDefault="003613FB" w:rsidP="003613FB">
            <w:pPr>
              <w:spacing w:line="259" w:lineRule="auto"/>
              <w:ind w:left="4"/>
            </w:pPr>
            <w:r>
              <w:rPr>
                <w:sz w:val="20"/>
              </w:rPr>
              <w:t xml:space="preserve">Impaired and distracted driving, increasing crashes. </w:t>
            </w:r>
          </w:p>
        </w:tc>
      </w:tr>
      <w:tr w:rsidR="003613FB" w14:paraId="6567528B" w14:textId="77777777" w:rsidTr="0063149F">
        <w:trPr>
          <w:trHeight w:val="578"/>
        </w:trPr>
        <w:tc>
          <w:tcPr>
            <w:tcW w:w="3435" w:type="dxa"/>
            <w:tcBorders>
              <w:top w:val="single" w:sz="6" w:space="0" w:color="000000"/>
              <w:left w:val="single" w:sz="12" w:space="0" w:color="000000"/>
              <w:bottom w:val="single" w:sz="6" w:space="0" w:color="000000"/>
              <w:right w:val="double" w:sz="4" w:space="0" w:color="000000"/>
            </w:tcBorders>
            <w:vAlign w:val="bottom"/>
          </w:tcPr>
          <w:p w14:paraId="190F666B" w14:textId="77777777" w:rsidR="003613FB" w:rsidRDefault="003613FB" w:rsidP="003613FB">
            <w:pPr>
              <w:spacing w:line="259" w:lineRule="auto"/>
            </w:pPr>
            <w:r>
              <w:rPr>
                <w:sz w:val="20"/>
              </w:rPr>
              <w:t xml:space="preserve">People who walk and bike for health and enjoyment. </w:t>
            </w:r>
          </w:p>
        </w:tc>
        <w:tc>
          <w:tcPr>
            <w:tcW w:w="2250" w:type="dxa"/>
            <w:tcBorders>
              <w:top w:val="single" w:sz="6" w:space="0" w:color="000000"/>
              <w:left w:val="double" w:sz="4" w:space="0" w:color="000000"/>
              <w:bottom w:val="single" w:sz="6" w:space="0" w:color="000000"/>
              <w:right w:val="single" w:sz="6" w:space="0" w:color="000000"/>
            </w:tcBorders>
            <w:vAlign w:val="bottom"/>
          </w:tcPr>
          <w:p w14:paraId="7ED8E278" w14:textId="77777777" w:rsidR="003613FB" w:rsidRDefault="003613FB" w:rsidP="003613FB">
            <w:pPr>
              <w:spacing w:line="259" w:lineRule="auto"/>
              <w:ind w:left="2"/>
            </w:pPr>
            <w:r>
              <w:rPr>
                <w:sz w:val="20"/>
              </w:rPr>
              <w:t xml:space="preserve">40-60% of residents. </w:t>
            </w:r>
          </w:p>
        </w:tc>
        <w:tc>
          <w:tcPr>
            <w:tcW w:w="4407" w:type="dxa"/>
            <w:tcBorders>
              <w:top w:val="single" w:sz="6" w:space="0" w:color="000000"/>
              <w:left w:val="single" w:sz="6" w:space="0" w:color="000000"/>
              <w:bottom w:val="single" w:sz="6" w:space="0" w:color="000000"/>
              <w:right w:val="single" w:sz="12" w:space="0" w:color="000000"/>
            </w:tcBorders>
            <w:vAlign w:val="bottom"/>
          </w:tcPr>
          <w:p w14:paraId="6175205C" w14:textId="77777777" w:rsidR="003613FB" w:rsidRDefault="003613FB" w:rsidP="003613FB">
            <w:pPr>
              <w:spacing w:line="259" w:lineRule="auto"/>
              <w:ind w:left="4"/>
            </w:pPr>
            <w:r>
              <w:rPr>
                <w:sz w:val="20"/>
              </w:rPr>
              <w:t xml:space="preserve">Must spend time and money exercising at a gym or have insufficient exercise. </w:t>
            </w:r>
          </w:p>
        </w:tc>
      </w:tr>
      <w:tr w:rsidR="003613FB" w14:paraId="0FBDCCAD" w14:textId="77777777" w:rsidTr="0063149F">
        <w:trPr>
          <w:trHeight w:val="432"/>
        </w:trPr>
        <w:tc>
          <w:tcPr>
            <w:tcW w:w="3435" w:type="dxa"/>
            <w:tcBorders>
              <w:top w:val="single" w:sz="6" w:space="0" w:color="000000"/>
              <w:left w:val="single" w:sz="12" w:space="0" w:color="000000"/>
              <w:bottom w:val="single" w:sz="6" w:space="0" w:color="000000"/>
              <w:right w:val="double" w:sz="4" w:space="0" w:color="000000"/>
            </w:tcBorders>
            <w:vAlign w:val="bottom"/>
          </w:tcPr>
          <w:p w14:paraId="47D698A1" w14:textId="77777777" w:rsidR="003613FB" w:rsidRDefault="003613FB" w:rsidP="003613FB">
            <w:pPr>
              <w:spacing w:line="259" w:lineRule="auto"/>
            </w:pPr>
            <w:r>
              <w:rPr>
                <w:sz w:val="20"/>
              </w:rPr>
              <w:t xml:space="preserve">Families with pets to walk. </w:t>
            </w:r>
          </w:p>
        </w:tc>
        <w:tc>
          <w:tcPr>
            <w:tcW w:w="2250" w:type="dxa"/>
            <w:tcBorders>
              <w:top w:val="single" w:sz="6" w:space="0" w:color="000000"/>
              <w:left w:val="double" w:sz="4" w:space="0" w:color="000000"/>
              <w:bottom w:val="single" w:sz="6" w:space="0" w:color="000000"/>
              <w:right w:val="single" w:sz="6" w:space="0" w:color="000000"/>
            </w:tcBorders>
            <w:vAlign w:val="bottom"/>
          </w:tcPr>
          <w:p w14:paraId="0EAA352E" w14:textId="77777777" w:rsidR="003613FB" w:rsidRDefault="003613FB" w:rsidP="003613FB">
            <w:pPr>
              <w:spacing w:line="259" w:lineRule="auto"/>
              <w:ind w:left="2"/>
            </w:pPr>
            <w:r>
              <w:rPr>
                <w:sz w:val="20"/>
              </w:rPr>
              <w:t xml:space="preserve">20% of households. </w:t>
            </w:r>
          </w:p>
        </w:tc>
        <w:tc>
          <w:tcPr>
            <w:tcW w:w="4407" w:type="dxa"/>
            <w:tcBorders>
              <w:top w:val="single" w:sz="6" w:space="0" w:color="000000"/>
              <w:left w:val="single" w:sz="6" w:space="0" w:color="000000"/>
              <w:bottom w:val="single" w:sz="6" w:space="0" w:color="000000"/>
              <w:right w:val="single" w:sz="12" w:space="0" w:color="000000"/>
            </w:tcBorders>
            <w:vAlign w:val="bottom"/>
          </w:tcPr>
          <w:p w14:paraId="32C6CD46" w14:textId="77777777" w:rsidR="003613FB" w:rsidRDefault="003613FB" w:rsidP="003613FB">
            <w:pPr>
              <w:spacing w:line="259" w:lineRule="auto"/>
              <w:ind w:left="4"/>
            </w:pPr>
            <w:r>
              <w:rPr>
                <w:sz w:val="20"/>
              </w:rPr>
              <w:t xml:space="preserve">Pets lack exercise or owners drive to walking areas.  </w:t>
            </w:r>
          </w:p>
        </w:tc>
      </w:tr>
      <w:tr w:rsidR="003613FB" w14:paraId="3E119830" w14:textId="77777777" w:rsidTr="0063149F">
        <w:trPr>
          <w:trHeight w:val="589"/>
        </w:trPr>
        <w:tc>
          <w:tcPr>
            <w:tcW w:w="3435" w:type="dxa"/>
            <w:tcBorders>
              <w:top w:val="single" w:sz="6" w:space="0" w:color="000000"/>
              <w:left w:val="single" w:sz="12" w:space="0" w:color="000000"/>
              <w:bottom w:val="single" w:sz="12" w:space="0" w:color="000000"/>
              <w:right w:val="double" w:sz="4" w:space="0" w:color="000000"/>
            </w:tcBorders>
            <w:vAlign w:val="bottom"/>
          </w:tcPr>
          <w:p w14:paraId="7F61BEF1" w14:textId="77777777" w:rsidR="003613FB" w:rsidRDefault="003613FB" w:rsidP="003613FB">
            <w:pPr>
              <w:spacing w:line="259" w:lineRule="auto"/>
              <w:jc w:val="both"/>
            </w:pPr>
            <w:r>
              <w:rPr>
                <w:sz w:val="20"/>
              </w:rPr>
              <w:t xml:space="preserve">Motorists who benefit from better travel options for others.  </w:t>
            </w:r>
          </w:p>
        </w:tc>
        <w:tc>
          <w:tcPr>
            <w:tcW w:w="2250" w:type="dxa"/>
            <w:tcBorders>
              <w:top w:val="single" w:sz="6" w:space="0" w:color="000000"/>
              <w:left w:val="double" w:sz="4" w:space="0" w:color="000000"/>
              <w:bottom w:val="single" w:sz="12" w:space="0" w:color="000000"/>
              <w:right w:val="single" w:sz="6" w:space="0" w:color="000000"/>
            </w:tcBorders>
            <w:vAlign w:val="bottom"/>
          </w:tcPr>
          <w:p w14:paraId="63E7294C" w14:textId="77777777" w:rsidR="003613FB" w:rsidRDefault="003613FB" w:rsidP="003613FB">
            <w:pPr>
              <w:spacing w:line="259" w:lineRule="auto"/>
              <w:ind w:left="2"/>
            </w:pPr>
            <w:r>
              <w:rPr>
                <w:sz w:val="20"/>
              </w:rPr>
              <w:t xml:space="preserve">Most motorists. </w:t>
            </w:r>
          </w:p>
        </w:tc>
        <w:tc>
          <w:tcPr>
            <w:tcW w:w="4407" w:type="dxa"/>
            <w:tcBorders>
              <w:top w:val="single" w:sz="6" w:space="0" w:color="000000"/>
              <w:left w:val="single" w:sz="6" w:space="0" w:color="000000"/>
              <w:bottom w:val="single" w:sz="12" w:space="0" w:color="000000"/>
              <w:right w:val="single" w:sz="12" w:space="0" w:color="000000"/>
            </w:tcBorders>
            <w:vAlign w:val="bottom"/>
          </w:tcPr>
          <w:p w14:paraId="36282B4A" w14:textId="77777777" w:rsidR="003613FB" w:rsidRDefault="003613FB" w:rsidP="003613FB">
            <w:pPr>
              <w:spacing w:line="259" w:lineRule="auto"/>
              <w:ind w:left="4"/>
            </w:pPr>
            <w:r>
              <w:rPr>
                <w:sz w:val="20"/>
              </w:rPr>
              <w:t xml:space="preserve">Motorists bear more congestion, risk and chauffeuring burdens.  </w:t>
            </w:r>
          </w:p>
        </w:tc>
      </w:tr>
    </w:tbl>
    <w:p w14:paraId="44084F44" w14:textId="271353B2" w:rsidR="00CF3E24" w:rsidRDefault="00CF3E24" w:rsidP="00CF3E24">
      <w:pPr>
        <w:spacing w:after="4" w:line="249" w:lineRule="auto"/>
        <w:ind w:left="-5"/>
      </w:pPr>
      <w:r>
        <w:rPr>
          <w:i/>
          <w:sz w:val="21"/>
        </w:rPr>
        <w:t>In a typical community, 20-40% of travelers cannot, should not, or prefer not to drive and will use non-auto modes if they are convenient, comfortable</w:t>
      </w:r>
      <w:r w:rsidR="00424123">
        <w:rPr>
          <w:i/>
          <w:sz w:val="21"/>
        </w:rPr>
        <w:t>,</w:t>
      </w:r>
      <w:r>
        <w:rPr>
          <w:i/>
          <w:sz w:val="21"/>
        </w:rPr>
        <w:t xml:space="preserve"> and affordable.  </w:t>
      </w:r>
    </w:p>
    <w:p w14:paraId="5075D253" w14:textId="77777777" w:rsidR="00CC5A9E" w:rsidRDefault="00CC5A9E" w:rsidP="00CF3E24">
      <w:pPr>
        <w:spacing w:after="0"/>
      </w:pPr>
    </w:p>
    <w:p w14:paraId="3C6A6A75" w14:textId="455C3702" w:rsidR="00B8478D" w:rsidRPr="00CC5A9E" w:rsidRDefault="00B8478D" w:rsidP="00CC5A9E">
      <w:pPr>
        <w:spacing w:before="60" w:after="0"/>
        <w:ind w:left="270"/>
        <w:rPr>
          <w:sz w:val="20"/>
          <w:szCs w:val="20"/>
        </w:rPr>
      </w:pPr>
      <w:r w:rsidRPr="00CC5A9E">
        <w:rPr>
          <w:sz w:val="20"/>
          <w:szCs w:val="20"/>
        </w:rPr>
        <w:lastRenderedPageBreak/>
        <w:t xml:space="preserve">Stephen Brumbaugh (2021), </w:t>
      </w:r>
      <w:r w:rsidRPr="00CC5A9E">
        <w:rPr>
          <w:i/>
          <w:iCs/>
          <w:sz w:val="20"/>
          <w:szCs w:val="20"/>
        </w:rPr>
        <w:t>Travel Patterns of American Adults with Disabilities</w:t>
      </w:r>
      <w:r w:rsidRPr="00CC5A9E">
        <w:rPr>
          <w:sz w:val="20"/>
          <w:szCs w:val="20"/>
        </w:rPr>
        <w:t>, Bureau of Transportation Statistics (</w:t>
      </w:r>
      <w:hyperlink r:id="rId9" w:history="1">
        <w:r w:rsidR="00FA596A" w:rsidRPr="00CC5A9E">
          <w:rPr>
            <w:rStyle w:val="Hyperlink"/>
            <w:sz w:val="20"/>
            <w:szCs w:val="20"/>
          </w:rPr>
          <w:t>www.bts.gov</w:t>
        </w:r>
      </w:hyperlink>
      <w:r w:rsidRPr="00CC5A9E">
        <w:rPr>
          <w:sz w:val="20"/>
          <w:szCs w:val="20"/>
        </w:rPr>
        <w:t xml:space="preserve">); at </w:t>
      </w:r>
      <w:hyperlink r:id="rId10" w:history="1">
        <w:r w:rsidR="00FA596A" w:rsidRPr="00CC5A9E">
          <w:rPr>
            <w:rStyle w:val="Hyperlink"/>
            <w:sz w:val="20"/>
            <w:szCs w:val="20"/>
          </w:rPr>
          <w:t>https://bit.ly/3exIvnQ</w:t>
        </w:r>
      </w:hyperlink>
      <w:r w:rsidRPr="00CC5A9E">
        <w:rPr>
          <w:sz w:val="20"/>
          <w:szCs w:val="20"/>
        </w:rPr>
        <w:t>.</w:t>
      </w:r>
      <w:r w:rsidR="00FA596A" w:rsidRPr="00CC5A9E">
        <w:rPr>
          <w:sz w:val="20"/>
          <w:szCs w:val="20"/>
        </w:rPr>
        <w:t xml:space="preserve"> </w:t>
      </w:r>
      <w:r w:rsidRPr="00CC5A9E">
        <w:rPr>
          <w:sz w:val="20"/>
          <w:szCs w:val="20"/>
        </w:rPr>
        <w:t xml:space="preserve">   </w:t>
      </w:r>
    </w:p>
    <w:p w14:paraId="660D6DC1" w14:textId="208F74CE" w:rsidR="00B8478D" w:rsidRPr="00CC5A9E" w:rsidRDefault="00B8478D" w:rsidP="00CC5A9E">
      <w:pPr>
        <w:spacing w:before="60" w:after="0"/>
        <w:ind w:left="270"/>
        <w:rPr>
          <w:sz w:val="20"/>
          <w:szCs w:val="20"/>
        </w:rPr>
      </w:pPr>
      <w:r w:rsidRPr="00CC5A9E">
        <w:rPr>
          <w:sz w:val="20"/>
          <w:szCs w:val="20"/>
        </w:rPr>
        <w:t>Census (</w:t>
      </w:r>
      <w:r w:rsidR="00FA596A" w:rsidRPr="00CC5A9E">
        <w:rPr>
          <w:sz w:val="20"/>
          <w:szCs w:val="20"/>
        </w:rPr>
        <w:t>2021</w:t>
      </w:r>
      <w:r w:rsidRPr="00CC5A9E">
        <w:rPr>
          <w:sz w:val="20"/>
          <w:szCs w:val="20"/>
        </w:rPr>
        <w:t>), “</w:t>
      </w:r>
      <w:r w:rsidRPr="00CC5A9E">
        <w:rPr>
          <w:i/>
          <w:iCs/>
          <w:sz w:val="20"/>
          <w:szCs w:val="20"/>
        </w:rPr>
        <w:t>Commuting (Journey to Work)</w:t>
      </w:r>
      <w:r w:rsidRPr="00CC5A9E">
        <w:rPr>
          <w:sz w:val="20"/>
          <w:szCs w:val="20"/>
        </w:rPr>
        <w:t>,” American Community Survey, US Census (</w:t>
      </w:r>
      <w:hyperlink r:id="rId11" w:history="1">
        <w:r w:rsidR="00FA596A" w:rsidRPr="00CC5A9E">
          <w:rPr>
            <w:rStyle w:val="Hyperlink"/>
            <w:sz w:val="20"/>
            <w:szCs w:val="20"/>
          </w:rPr>
          <w:t>www.census.gov</w:t>
        </w:r>
      </w:hyperlink>
      <w:r w:rsidRPr="00CC5A9E">
        <w:rPr>
          <w:sz w:val="20"/>
          <w:szCs w:val="20"/>
        </w:rPr>
        <w:t xml:space="preserve">); at </w:t>
      </w:r>
      <w:hyperlink r:id="rId12" w:history="1">
        <w:r w:rsidR="00FA596A" w:rsidRPr="00CC5A9E">
          <w:rPr>
            <w:rStyle w:val="Hyperlink"/>
            <w:sz w:val="20"/>
            <w:szCs w:val="20"/>
          </w:rPr>
          <w:t>www.census.gov/topics/employment/commuting.html</w:t>
        </w:r>
      </w:hyperlink>
      <w:r w:rsidRPr="00CC5A9E">
        <w:rPr>
          <w:sz w:val="20"/>
          <w:szCs w:val="20"/>
        </w:rPr>
        <w:t>.</w:t>
      </w:r>
      <w:r w:rsidR="00FA596A" w:rsidRPr="00CC5A9E">
        <w:rPr>
          <w:sz w:val="20"/>
          <w:szCs w:val="20"/>
        </w:rPr>
        <w:t xml:space="preserve"> </w:t>
      </w:r>
      <w:r w:rsidRPr="00CC5A9E">
        <w:rPr>
          <w:sz w:val="20"/>
          <w:szCs w:val="20"/>
        </w:rPr>
        <w:t xml:space="preserve">  </w:t>
      </w:r>
    </w:p>
    <w:p w14:paraId="4DC3E2A8" w14:textId="5493ADEF" w:rsidR="00B8478D" w:rsidRPr="00CC5A9E" w:rsidRDefault="00CC5A9E" w:rsidP="00CC5A9E">
      <w:pPr>
        <w:spacing w:before="60" w:after="0"/>
        <w:ind w:left="270"/>
        <w:rPr>
          <w:sz w:val="20"/>
          <w:szCs w:val="20"/>
        </w:rPr>
      </w:pPr>
      <w:r w:rsidRPr="00CC5A9E">
        <w:rPr>
          <w:sz w:val="20"/>
          <w:szCs w:val="20"/>
        </w:rPr>
        <w:t xml:space="preserve">Todd Litman (2024), </w:t>
      </w:r>
      <w:r w:rsidRPr="00CC5A9E">
        <w:rPr>
          <w:i/>
          <w:iCs/>
          <w:sz w:val="20"/>
          <w:szCs w:val="20"/>
        </w:rPr>
        <w:t>Evaluating Transportation Diversity</w:t>
      </w:r>
      <w:r w:rsidRPr="00CC5A9E">
        <w:rPr>
          <w:sz w:val="20"/>
          <w:szCs w:val="20"/>
        </w:rPr>
        <w:t>, Victoria Transport Policy Institute (</w:t>
      </w:r>
      <w:hyperlink r:id="rId13" w:history="1">
        <w:r w:rsidRPr="00CC5A9E">
          <w:rPr>
            <w:rStyle w:val="Hyperlink"/>
            <w:sz w:val="20"/>
            <w:szCs w:val="20"/>
          </w:rPr>
          <w:t>www.vtpi.org</w:t>
        </w:r>
      </w:hyperlink>
      <w:r w:rsidRPr="00CC5A9E">
        <w:rPr>
          <w:sz w:val="20"/>
          <w:szCs w:val="20"/>
        </w:rPr>
        <w:t xml:space="preserve">); at </w:t>
      </w:r>
      <w:hyperlink r:id="rId14" w:history="1">
        <w:r w:rsidRPr="00CC5A9E">
          <w:rPr>
            <w:rStyle w:val="Hyperlink"/>
            <w:sz w:val="20"/>
            <w:szCs w:val="20"/>
          </w:rPr>
          <w:t>www.vtpi.org/choice.pdf</w:t>
        </w:r>
      </w:hyperlink>
      <w:r w:rsidRPr="00CC5A9E">
        <w:rPr>
          <w:sz w:val="20"/>
          <w:szCs w:val="20"/>
        </w:rPr>
        <w:t>.</w:t>
      </w:r>
    </w:p>
    <w:p w14:paraId="12DD730E" w14:textId="77777777" w:rsidR="00CC5A9E" w:rsidRDefault="00CC5A9E" w:rsidP="00CF3E24">
      <w:pPr>
        <w:spacing w:after="0"/>
      </w:pPr>
    </w:p>
    <w:p w14:paraId="76AE31DF" w14:textId="77777777" w:rsidR="00F94B0A" w:rsidRDefault="00F94B0A" w:rsidP="00CF3E24">
      <w:pPr>
        <w:spacing w:after="7"/>
        <w:ind w:left="-122"/>
      </w:pPr>
    </w:p>
    <w:p w14:paraId="18FADC6C" w14:textId="77777777" w:rsidR="00CC5A9E" w:rsidRDefault="00CC5A9E" w:rsidP="00CC5A9E">
      <w:pPr>
        <w:spacing w:after="0" w:line="240" w:lineRule="auto"/>
      </w:pPr>
      <w:r>
        <w:t>In practice, transportation planners and modelers often use incomplete data sets, such as the census commute mode share or regional travel surveys, to estimate non-auto travel demands. These surveys tend to underestimate non-auto travel demands, particularly demand for active modes (walking, bicycling and their variants) by overlooking and undercounting non-commute and off-peak trips, travel by children, recreational trips, local trips (those within a traffic analysis zone), and non-motorized links of journeys that include motorized trips. For example, a bike-transit-walk commute is usually categorized as a transit trip, and the trips between a parked vehicle and a destination are generally ignored even if they involve walking many blocks on public roads. U.S. c</w:t>
      </w:r>
      <w:r w:rsidRPr="001A59C2">
        <w:t xml:space="preserve">ensus data indicate that only </w:t>
      </w:r>
      <w:r>
        <w:t>about 8</w:t>
      </w:r>
      <w:r w:rsidRPr="001A59C2">
        <w:t xml:space="preserve">% of commute trips are by </w:t>
      </w:r>
      <w:r>
        <w:t>non-auto</w:t>
      </w:r>
      <w:r w:rsidRPr="001A59C2">
        <w:t xml:space="preserve"> modes, but</w:t>
      </w:r>
      <w:r>
        <w:t xml:space="preserve"> m</w:t>
      </w:r>
      <w:r w:rsidRPr="001A59C2">
        <w:t>ore comprehensive surveys</w:t>
      </w:r>
      <w:r>
        <w:t xml:space="preserve"> such as the National Household Travel Survey</w:t>
      </w:r>
      <w:r w:rsidRPr="001A59C2">
        <w:t xml:space="preserve"> indicate that about 1</w:t>
      </w:r>
      <w:r>
        <w:t>7</w:t>
      </w:r>
      <w:r w:rsidRPr="001A59C2">
        <w:t>% of total trips are by active modes, with higher rates in urban areas and by lower-income travelers.</w:t>
      </w:r>
      <w:r>
        <w:t xml:space="preserve"> Because census data ignore non-commute trips, travel by children, and walking or bicycling links of journeys that include motorized trips, these modes are significantly undercounted.</w:t>
      </w:r>
    </w:p>
    <w:p w14:paraId="34CCC034" w14:textId="77777777" w:rsidR="00E60DFD" w:rsidRDefault="00E60DFD" w:rsidP="00CC5A9E">
      <w:pPr>
        <w:spacing w:after="0" w:line="240" w:lineRule="auto"/>
      </w:pPr>
    </w:p>
    <w:p w14:paraId="61356396" w14:textId="082F18BE" w:rsidR="00E60DFD" w:rsidRDefault="00180DA7" w:rsidP="00CC5A9E">
      <w:pPr>
        <w:spacing w:after="0" w:line="240" w:lineRule="auto"/>
      </w:pPr>
      <w:r>
        <w:t xml:space="preserve">For transit modes, </w:t>
      </w:r>
      <w:r w:rsidR="00691F60">
        <w:t xml:space="preserve">rail and fixed-guideway modes typically have customized ridership forecasting approaches, but </w:t>
      </w:r>
      <w:r w:rsidR="008A6FD1">
        <w:t xml:space="preserve">ridership forecasting for </w:t>
      </w:r>
      <w:r w:rsidR="0009671A">
        <w:t xml:space="preserve">fixed-route bus and evolving service concepts (e.g., microtransit) </w:t>
      </w:r>
      <w:r w:rsidR="000E3549">
        <w:t xml:space="preserve">can be challenging, especially for rural and small- to medium-sized agencies. Such forecasting </w:t>
      </w:r>
      <w:r w:rsidR="00D90F5A">
        <w:t>often relies on elasticities, sketch tools, and formulas</w:t>
      </w:r>
      <w:r w:rsidR="000E3549">
        <w:t xml:space="preserve"> that are </w:t>
      </w:r>
      <w:r w:rsidR="002F00E3">
        <w:t xml:space="preserve">dated </w:t>
      </w:r>
      <w:r w:rsidR="000E3549">
        <w:t>(</w:t>
      </w:r>
      <w:r w:rsidR="0024314B">
        <w:t xml:space="preserve">e.g., </w:t>
      </w:r>
      <w:r w:rsidR="002F00E3">
        <w:t>TCRP Synthesis 66, Fixed Route Transit Forecasting and Service Planning Methods, was published in 2006)</w:t>
      </w:r>
      <w:r w:rsidR="00486A6F">
        <w:t xml:space="preserve"> or newer tools that have not been </w:t>
      </w:r>
      <w:r w:rsidR="00251C6B">
        <w:t xml:space="preserve">sufficiently </w:t>
      </w:r>
      <w:r w:rsidR="00486A6F">
        <w:t xml:space="preserve">standardized or </w:t>
      </w:r>
      <w:r w:rsidR="00A81107">
        <w:t>evaluat</w:t>
      </w:r>
      <w:r w:rsidR="00251C6B">
        <w:t xml:space="preserve">ed (e.g., </w:t>
      </w:r>
      <w:r w:rsidR="00B65BDE">
        <w:t>projections from automatic vehicle location and automatic passenger count data, or</w:t>
      </w:r>
      <w:r w:rsidR="000C2545">
        <w:t xml:space="preserve"> </w:t>
      </w:r>
      <w:r w:rsidR="00251C6B">
        <w:t>big</w:t>
      </w:r>
      <w:r w:rsidR="00B96D57">
        <w:t>-</w:t>
      </w:r>
      <w:r w:rsidR="00251C6B">
        <w:t>data tools</w:t>
      </w:r>
      <w:r w:rsidR="000C2545">
        <w:t xml:space="preserve"> such as StreetLight Data and Replica</w:t>
      </w:r>
      <w:r w:rsidR="00B65BDE">
        <w:t>).</w:t>
      </w:r>
      <w:r w:rsidR="00251C6B">
        <w:t xml:space="preserve"> </w:t>
      </w:r>
    </w:p>
    <w:p w14:paraId="6AE6DFB7" w14:textId="77777777" w:rsidR="00CC5A9E" w:rsidRDefault="00CC5A9E" w:rsidP="00CC5A9E">
      <w:pPr>
        <w:spacing w:after="0"/>
      </w:pPr>
    </w:p>
    <w:p w14:paraId="1CFC360F" w14:textId="545A4F4A" w:rsidR="00F00EEC" w:rsidRPr="00F00EEC" w:rsidRDefault="00F00EEC" w:rsidP="00167FDE">
      <w:pPr>
        <w:spacing w:after="0" w:line="240" w:lineRule="auto"/>
      </w:pPr>
      <w:r>
        <w:t>Serving latent demands for non-auto travel can provide large benefits to the travelers who use those modes</w:t>
      </w:r>
      <w:r w:rsidR="00CC5A9E">
        <w:t xml:space="preserve">, </w:t>
      </w:r>
      <w:r>
        <w:t>their families and communities.</w:t>
      </w:r>
      <w:r w:rsidR="00BB5679">
        <w:t xml:space="preserve"> </w:t>
      </w:r>
      <w:r w:rsidR="007559D0">
        <w:t xml:space="preserve">Transportation agencies </w:t>
      </w:r>
      <w:r w:rsidR="0007653F">
        <w:t xml:space="preserve">need </w:t>
      </w:r>
      <w:r w:rsidR="007559D0">
        <w:t xml:space="preserve">better estimates of demand for </w:t>
      </w:r>
      <w:r w:rsidR="00CD2CB2">
        <w:t xml:space="preserve">such </w:t>
      </w:r>
      <w:r w:rsidR="007559D0">
        <w:t xml:space="preserve">travel </w:t>
      </w:r>
      <w:r w:rsidR="0007653F">
        <w:t xml:space="preserve">to incorporate into </w:t>
      </w:r>
      <w:r w:rsidR="00523BDB">
        <w:t>long-</w:t>
      </w:r>
      <w:r w:rsidR="0007653F">
        <w:t xml:space="preserve">range and scenario plans, </w:t>
      </w:r>
      <w:r w:rsidR="00523BDB">
        <w:t xml:space="preserve">short-range </w:t>
      </w:r>
      <w:r w:rsidR="0007653F">
        <w:t xml:space="preserve">and strategic </w:t>
      </w:r>
      <w:r w:rsidR="00523BDB">
        <w:t xml:space="preserve">plans, </w:t>
      </w:r>
      <w:r w:rsidR="0007653F">
        <w:t xml:space="preserve">and </w:t>
      </w:r>
      <w:r w:rsidR="007559D0">
        <w:t>project prioritization processes</w:t>
      </w:r>
      <w:r w:rsidR="0007653F">
        <w:t xml:space="preserve">. </w:t>
      </w:r>
    </w:p>
    <w:p w14:paraId="3EC36CFB" w14:textId="77777777" w:rsidR="00F00EEC" w:rsidRPr="00F00EEC" w:rsidRDefault="00F00EEC" w:rsidP="00167FDE">
      <w:pPr>
        <w:spacing w:after="0" w:line="240" w:lineRule="auto"/>
      </w:pPr>
    </w:p>
    <w:p w14:paraId="64DC19BF" w14:textId="77777777" w:rsidR="008B07A7" w:rsidRPr="00F00EEC" w:rsidRDefault="008B07A7" w:rsidP="00167FDE">
      <w:pPr>
        <w:spacing w:after="0" w:line="240" w:lineRule="auto"/>
      </w:pPr>
    </w:p>
    <w:p w14:paraId="2A1DFE4F" w14:textId="5842C010" w:rsidR="00713160" w:rsidRDefault="00713160" w:rsidP="00713160">
      <w:pPr>
        <w:pStyle w:val="ListParagraph"/>
        <w:numPr>
          <w:ilvl w:val="0"/>
          <w:numId w:val="4"/>
        </w:numPr>
        <w:spacing w:after="0" w:line="240" w:lineRule="auto"/>
        <w:rPr>
          <w:b/>
          <w:bCs/>
        </w:rPr>
      </w:pPr>
      <w:r w:rsidRPr="00713160">
        <w:rPr>
          <w:b/>
          <w:bCs/>
        </w:rPr>
        <w:t>LITERATURE SEARCH SUMMARY</w:t>
      </w:r>
    </w:p>
    <w:p w14:paraId="488A311F" w14:textId="77777777" w:rsidR="00167FDE" w:rsidRDefault="00167FDE" w:rsidP="00167FDE">
      <w:pPr>
        <w:spacing w:after="0" w:line="240" w:lineRule="auto"/>
        <w:rPr>
          <w:b/>
          <w:bCs/>
        </w:rPr>
      </w:pPr>
    </w:p>
    <w:p w14:paraId="16C877D1" w14:textId="7A9DA7CA" w:rsidR="000D480A" w:rsidRDefault="000D480A" w:rsidP="00167FDE">
      <w:pPr>
        <w:spacing w:after="0" w:line="240" w:lineRule="auto"/>
      </w:pPr>
      <w:r>
        <w:t>Various publications analyze some aspects of non-auto demands, such as travel activity by children and youths, people with disabilities, low-income households, zero-car households, visitors, and people who want more physical activity and fitness.</w:t>
      </w:r>
      <w:r w:rsidR="0054514F">
        <w:t xml:space="preserve"> Other studies examine demands for specific modes such as walking, bicycling, bike- and car-sharing, and various types of public transit.</w:t>
      </w:r>
      <w:r>
        <w:t xml:space="preserve"> Some studies examine latent demands</w:t>
      </w:r>
      <w:r w:rsidR="0054514F">
        <w:t xml:space="preserve"> for non-auto travel</w:t>
      </w:r>
      <w:r>
        <w:t xml:space="preserve"> and the benefits of serving currently unmet demands. However, few studies consider overall non-auto travel demands by all groups, total latent demands,</w:t>
      </w:r>
      <w:r w:rsidR="0054514F">
        <w:t xml:space="preserve"> and total </w:t>
      </w:r>
      <w:r>
        <w:t xml:space="preserve">benefits of </w:t>
      </w:r>
      <w:r w:rsidR="0054514F">
        <w:t xml:space="preserve">serving them, and few documents provide technical guidance for performing such analysis. </w:t>
      </w:r>
    </w:p>
    <w:p w14:paraId="677BE294" w14:textId="77777777" w:rsidR="0054514F" w:rsidRDefault="0054514F" w:rsidP="00167FDE">
      <w:pPr>
        <w:spacing w:after="0" w:line="240" w:lineRule="auto"/>
      </w:pPr>
    </w:p>
    <w:p w14:paraId="492373CB" w14:textId="757F6F2C" w:rsidR="0054514F" w:rsidRPr="00B8478D" w:rsidRDefault="0054514F" w:rsidP="00167FDE">
      <w:pPr>
        <w:spacing w:after="0" w:line="240" w:lineRule="auto"/>
      </w:pPr>
      <w:r>
        <w:lastRenderedPageBreak/>
        <w:t>As previously described, current analys</w:t>
      </w:r>
      <w:r w:rsidR="00CC5A9E">
        <w:t>e</w:t>
      </w:r>
      <w:r>
        <w:t xml:space="preserve">s often rely on incomplete data, such as commute mode share, which undercounts non-auto trips, and often overlooks or underestimates latent demands for non-auto travel. </w:t>
      </w:r>
    </w:p>
    <w:p w14:paraId="2D02C530" w14:textId="77777777" w:rsidR="000D480A" w:rsidRPr="00B8478D" w:rsidRDefault="000D480A" w:rsidP="00167FDE">
      <w:pPr>
        <w:spacing w:after="0" w:line="240" w:lineRule="auto"/>
      </w:pPr>
    </w:p>
    <w:p w14:paraId="273907E5" w14:textId="7A44B9C0" w:rsidR="0054514F" w:rsidRDefault="0054514F" w:rsidP="00167FDE">
      <w:pPr>
        <w:spacing w:after="0" w:line="240" w:lineRule="auto"/>
        <w:rPr>
          <w:b/>
          <w:bCs/>
        </w:rPr>
      </w:pPr>
      <w:r w:rsidRPr="00B8478D">
        <w:t xml:space="preserve">Below </w:t>
      </w:r>
      <w:r>
        <w:t>are examples of current literature.</w:t>
      </w:r>
    </w:p>
    <w:p w14:paraId="01D7F494" w14:textId="7102F1B4" w:rsidR="00F00EEC" w:rsidRDefault="00F00EEC" w:rsidP="00DA2DAB">
      <w:pPr>
        <w:spacing w:before="120" w:after="0"/>
        <w:ind w:right="906"/>
      </w:pPr>
      <w:r>
        <w:t xml:space="preserve">Evelyn Blumenberg, Anne Brown and Andrew Schouten (2020), “Car-deficit Households: Determinants and Implications for Household Travel in the U.S.” </w:t>
      </w:r>
      <w:r>
        <w:rPr>
          <w:i/>
        </w:rPr>
        <w:t>Transportation</w:t>
      </w:r>
      <w:r>
        <w:t xml:space="preserve"> 47, pp. 1103– 1125 (</w:t>
      </w:r>
      <w:hyperlink r:id="rId15">
        <w:r>
          <w:rPr>
            <w:color w:val="0000FF"/>
            <w:u w:val="single" w:color="0000FF"/>
          </w:rPr>
          <w:t>https://doi.org/10.1007/s11116</w:t>
        </w:r>
      </w:hyperlink>
      <w:hyperlink r:id="rId16">
        <w:r>
          <w:rPr>
            <w:color w:val="0000FF"/>
            <w:u w:val="single" w:color="0000FF"/>
          </w:rPr>
          <w:t>-</w:t>
        </w:r>
      </w:hyperlink>
      <w:hyperlink r:id="rId17">
        <w:r>
          <w:rPr>
            <w:color w:val="0000FF"/>
            <w:u w:val="single" w:color="0000FF"/>
          </w:rPr>
          <w:t>018</w:t>
        </w:r>
      </w:hyperlink>
      <w:hyperlink r:id="rId18">
        <w:r>
          <w:rPr>
            <w:color w:val="0000FF"/>
            <w:u w:val="single" w:color="0000FF"/>
          </w:rPr>
          <w:t>-</w:t>
        </w:r>
      </w:hyperlink>
      <w:hyperlink r:id="rId19">
        <w:r>
          <w:rPr>
            <w:color w:val="0000FF"/>
            <w:u w:val="single" w:color="0000FF"/>
          </w:rPr>
          <w:t>9956</w:t>
        </w:r>
      </w:hyperlink>
      <w:hyperlink r:id="rId20">
        <w:r>
          <w:rPr>
            <w:color w:val="0000FF"/>
            <w:u w:val="single" w:color="0000FF"/>
          </w:rPr>
          <w:t>-</w:t>
        </w:r>
      </w:hyperlink>
      <w:hyperlink r:id="rId21">
        <w:r>
          <w:rPr>
            <w:color w:val="0000FF"/>
            <w:u w:val="single" w:color="0000FF"/>
          </w:rPr>
          <w:t>6</w:t>
        </w:r>
      </w:hyperlink>
      <w:hyperlink r:id="rId22">
        <w:r>
          <w:t>)</w:t>
        </w:r>
      </w:hyperlink>
      <w:r>
        <w:t xml:space="preserve">. </w:t>
      </w:r>
    </w:p>
    <w:p w14:paraId="61539CA3" w14:textId="647970A8" w:rsidR="00F00EEC" w:rsidRDefault="00F00EEC" w:rsidP="00DA2DAB">
      <w:pPr>
        <w:spacing w:before="120" w:after="0"/>
        <w:ind w:right="906"/>
      </w:pPr>
      <w:r>
        <w:t xml:space="preserve">Ralph Buehler and Andrea Hamre (2015), “The Multimodal Majority? Driving, Walking, Cycling, and Public Transportation Use Among American Adults,” </w:t>
      </w:r>
      <w:r>
        <w:rPr>
          <w:i/>
        </w:rPr>
        <w:t>Transportation</w:t>
      </w:r>
      <w:r>
        <w:t xml:space="preserve"> 42, 1081–1101 </w:t>
      </w:r>
      <w:hyperlink r:id="rId23">
        <w:r>
          <w:t>(</w:t>
        </w:r>
      </w:hyperlink>
      <w:hyperlink r:id="rId24">
        <w:r>
          <w:rPr>
            <w:color w:val="0000FF"/>
            <w:u w:val="single" w:color="0000FF"/>
          </w:rPr>
          <w:t>doi.org/10.1007/s11116</w:t>
        </w:r>
      </w:hyperlink>
      <w:hyperlink r:id="rId25">
        <w:r>
          <w:rPr>
            <w:color w:val="0000FF"/>
            <w:u w:val="single" w:color="0000FF"/>
          </w:rPr>
          <w:t>-</w:t>
        </w:r>
      </w:hyperlink>
      <w:hyperlink r:id="rId26">
        <w:r>
          <w:rPr>
            <w:color w:val="0000FF"/>
            <w:u w:val="single" w:color="0000FF"/>
          </w:rPr>
          <w:t>014</w:t>
        </w:r>
      </w:hyperlink>
      <w:hyperlink r:id="rId27">
        <w:r>
          <w:rPr>
            <w:color w:val="0000FF"/>
            <w:u w:val="single" w:color="0000FF"/>
          </w:rPr>
          <w:t>-</w:t>
        </w:r>
      </w:hyperlink>
      <w:hyperlink r:id="rId28">
        <w:r>
          <w:rPr>
            <w:color w:val="0000FF"/>
            <w:u w:val="single" w:color="0000FF"/>
          </w:rPr>
          <w:t>9556</w:t>
        </w:r>
      </w:hyperlink>
      <w:hyperlink r:id="rId29">
        <w:r>
          <w:rPr>
            <w:color w:val="0000FF"/>
            <w:u w:val="single" w:color="0000FF"/>
          </w:rPr>
          <w:t>-</w:t>
        </w:r>
      </w:hyperlink>
      <w:hyperlink r:id="rId30">
        <w:r>
          <w:rPr>
            <w:color w:val="0000FF"/>
            <w:u w:val="single" w:color="0000FF"/>
          </w:rPr>
          <w:t>z</w:t>
        </w:r>
      </w:hyperlink>
      <w:hyperlink r:id="rId31">
        <w:r>
          <w:t>)</w:t>
        </w:r>
      </w:hyperlink>
      <w:r>
        <w:t>.</w:t>
      </w:r>
    </w:p>
    <w:p w14:paraId="4B81B836" w14:textId="77777777" w:rsidR="00F94B0A" w:rsidRPr="00211B69" w:rsidRDefault="00F94B0A" w:rsidP="00DA2DAB">
      <w:pPr>
        <w:pStyle w:val="reference"/>
        <w:spacing w:before="120"/>
        <w:rPr>
          <w:szCs w:val="21"/>
        </w:rPr>
      </w:pPr>
      <w:r w:rsidRPr="00B115A9">
        <w:t xml:space="preserve">Caltrans (2020), </w:t>
      </w:r>
      <w:r w:rsidRPr="00B115A9">
        <w:rPr>
          <w:i/>
          <w:iCs/>
        </w:rPr>
        <w:t>Vehicle Miles Traveled-Focused Transportation Impact Study Guide</w:t>
      </w:r>
      <w:r w:rsidRPr="00B115A9">
        <w:t>, California Department of Transportation (</w:t>
      </w:r>
      <w:hyperlink r:id="rId32" w:history="1">
        <w:r w:rsidRPr="00B115A9">
          <w:rPr>
            <w:rStyle w:val="Hyperlink"/>
          </w:rPr>
          <w:t>https://dot.ca.gov</w:t>
        </w:r>
      </w:hyperlink>
      <w:r w:rsidRPr="00B115A9">
        <w:t xml:space="preserve">); at </w:t>
      </w:r>
      <w:hyperlink r:id="rId33" w:history="1">
        <w:r w:rsidRPr="00B115A9">
          <w:rPr>
            <w:rStyle w:val="Hyperlink"/>
          </w:rPr>
          <w:t>https://bit.ly/3DDSm5H</w:t>
        </w:r>
      </w:hyperlink>
      <w:r w:rsidRPr="00B115A9">
        <w:t>.</w:t>
      </w:r>
      <w:r>
        <w:t xml:space="preserve"> Also see </w:t>
      </w:r>
      <w:r w:rsidRPr="004D6A63">
        <w:rPr>
          <w:i/>
        </w:rPr>
        <w:t>SB 743 Implementation Resources</w:t>
      </w:r>
      <w:r>
        <w:t xml:space="preserve"> (</w:t>
      </w:r>
      <w:hyperlink r:id="rId34" w:history="1">
        <w:r w:rsidRPr="005A7414">
          <w:rPr>
            <w:rStyle w:val="Hyperlink"/>
          </w:rPr>
          <w:t>https://dot.ca.gov/programs/sustainability/sb-743/sb743-resources</w:t>
        </w:r>
      </w:hyperlink>
      <w:r>
        <w:t>).</w:t>
      </w:r>
    </w:p>
    <w:p w14:paraId="47369D51" w14:textId="153E0332" w:rsidR="00F00EEC" w:rsidRDefault="00F00EEC" w:rsidP="00DA2DAB">
      <w:pPr>
        <w:spacing w:before="120" w:after="0" w:line="240" w:lineRule="auto"/>
        <w:rPr>
          <w:b/>
          <w:bCs/>
        </w:rPr>
      </w:pPr>
      <w:r>
        <w:t xml:space="preserve">Chad Frederick, William Riggs and John Hans Gilderbloom (2017), “Commute Mode Diversity and Public Health: A Multivariate Analysis of 148 US Cities,” </w:t>
      </w:r>
      <w:r>
        <w:rPr>
          <w:i/>
        </w:rPr>
        <w:t>International Journal of Sustainable Transportation</w:t>
      </w:r>
      <w:r>
        <w:t>, pp. 1–11 (</w:t>
      </w:r>
      <w:hyperlink r:id="rId35">
        <w:r>
          <w:rPr>
            <w:color w:val="0000FF"/>
            <w:u w:val="single" w:color="0000FF"/>
          </w:rPr>
          <w:t>https://doi.org/10.1080/15568318.2017.1321705</w:t>
        </w:r>
      </w:hyperlink>
      <w:hyperlink r:id="rId36">
        <w:r>
          <w:t>)</w:t>
        </w:r>
      </w:hyperlink>
      <w:r>
        <w:t>.</w:t>
      </w:r>
    </w:p>
    <w:p w14:paraId="29B0EA8D" w14:textId="77777777" w:rsidR="00F94B0A" w:rsidRPr="001257B0" w:rsidRDefault="00F94B0A" w:rsidP="00DA2DAB">
      <w:pPr>
        <w:pStyle w:val="reference"/>
        <w:spacing w:before="120"/>
      </w:pPr>
      <w:r>
        <w:t xml:space="preserve">ITE (2023), </w:t>
      </w:r>
      <w:r w:rsidRPr="001257B0">
        <w:rPr>
          <w:i/>
        </w:rPr>
        <w:t>Vehicle-Miles Traveled (VMT) as a Metric for Sustainability</w:t>
      </w:r>
      <w:r>
        <w:t>, Institute of Transportation Engineers (</w:t>
      </w:r>
      <w:hyperlink r:id="rId37" w:history="1">
        <w:r w:rsidRPr="00713A79">
          <w:rPr>
            <w:rStyle w:val="Hyperlink"/>
          </w:rPr>
          <w:t>www.ite.org</w:t>
        </w:r>
      </w:hyperlink>
      <w:r>
        <w:t xml:space="preserve">); at </w:t>
      </w:r>
      <w:hyperlink r:id="rId38" w:history="1">
        <w:r w:rsidRPr="00713A79">
          <w:rPr>
            <w:rStyle w:val="Hyperlink"/>
          </w:rPr>
          <w:t>https://ecommerce.ite.org/imis/ItemDetail?iProductCode=IR-154-E</w:t>
        </w:r>
      </w:hyperlink>
      <w:r>
        <w:t>.</w:t>
      </w:r>
    </w:p>
    <w:p w14:paraId="0322DC79" w14:textId="5D6180CD" w:rsidR="00F94B0A" w:rsidRDefault="00F00EEC" w:rsidP="00DA2DAB">
      <w:pPr>
        <w:pStyle w:val="reference"/>
        <w:spacing w:before="120"/>
      </w:pPr>
      <w:r>
        <w:t xml:space="preserve">ITF (2017), </w:t>
      </w:r>
      <w:r>
        <w:rPr>
          <w:i/>
        </w:rPr>
        <w:t>Economic Benefits of Improving Transport Accessibility</w:t>
      </w:r>
      <w:r>
        <w:t xml:space="preserve">, The International Transport Forum </w:t>
      </w:r>
      <w:hyperlink r:id="rId39">
        <w:r>
          <w:t>(</w:t>
        </w:r>
      </w:hyperlink>
      <w:hyperlink r:id="rId40">
        <w:r>
          <w:rPr>
            <w:color w:val="0000FF"/>
            <w:u w:val="single" w:color="0000FF"/>
          </w:rPr>
          <w:t>www.itf</w:t>
        </w:r>
      </w:hyperlink>
      <w:hyperlink r:id="rId41">
        <w:r>
          <w:rPr>
            <w:color w:val="0000FF"/>
            <w:u w:val="single" w:color="0000FF"/>
          </w:rPr>
          <w:t>-</w:t>
        </w:r>
      </w:hyperlink>
      <w:hyperlink r:id="rId42">
        <w:r>
          <w:rPr>
            <w:color w:val="0000FF"/>
            <w:u w:val="single" w:color="0000FF"/>
          </w:rPr>
          <w:t>oecd.org</w:t>
        </w:r>
      </w:hyperlink>
      <w:hyperlink r:id="rId43">
        <w:r>
          <w:t>)</w:t>
        </w:r>
      </w:hyperlink>
      <w:r>
        <w:t>; at</w:t>
      </w:r>
      <w:hyperlink r:id="rId44">
        <w:r>
          <w:t xml:space="preserve"> </w:t>
        </w:r>
      </w:hyperlink>
      <w:hyperlink r:id="rId45">
        <w:r>
          <w:rPr>
            <w:color w:val="0000FF"/>
            <w:u w:val="single" w:color="0000FF"/>
          </w:rPr>
          <w:t>https://bit.ly/3QX64aC</w:t>
        </w:r>
      </w:hyperlink>
      <w:hyperlink r:id="rId46">
        <w:r>
          <w:t>.</w:t>
        </w:r>
      </w:hyperlink>
    </w:p>
    <w:p w14:paraId="6B70B8BD" w14:textId="77777777" w:rsidR="00F94B0A" w:rsidRDefault="00F94B0A" w:rsidP="00DA2DAB">
      <w:pPr>
        <w:pStyle w:val="reference"/>
        <w:spacing w:before="120"/>
      </w:pPr>
      <w:r>
        <w:t xml:space="preserve">ITF (2021), </w:t>
      </w:r>
      <w:r w:rsidRPr="0052549A">
        <w:rPr>
          <w:i/>
        </w:rPr>
        <w:t>Travel Transitions: How Transport Planners and Policy Makers Can Respond to Shifting Mobility Trends</w:t>
      </w:r>
      <w:r>
        <w:t xml:space="preserve">, </w:t>
      </w:r>
      <w:r w:rsidRPr="00E13855">
        <w:t>International Transport Forum</w:t>
      </w:r>
      <w:r>
        <w:t xml:space="preserve"> (</w:t>
      </w:r>
      <w:hyperlink r:id="rId47" w:history="1">
        <w:r w:rsidRPr="006F79D6">
          <w:rPr>
            <w:rStyle w:val="Hyperlink"/>
          </w:rPr>
          <w:t>www.itf-oecd.org</w:t>
        </w:r>
      </w:hyperlink>
      <w:r>
        <w:t>); at</w:t>
      </w:r>
      <w:r w:rsidRPr="0052549A">
        <w:t xml:space="preserve"> </w:t>
      </w:r>
      <w:hyperlink r:id="rId48" w:history="1">
        <w:r w:rsidRPr="00BB789C">
          <w:rPr>
            <w:rStyle w:val="Hyperlink"/>
          </w:rPr>
          <w:t>https://bit.ly/3BGJewh</w:t>
        </w:r>
      </w:hyperlink>
      <w:r w:rsidRPr="00E13855">
        <w:t>.</w:t>
      </w:r>
    </w:p>
    <w:p w14:paraId="1040ED0E" w14:textId="12FF75F8" w:rsidR="00FB4CE2" w:rsidRPr="00FB4CE2" w:rsidRDefault="00FB4CE2" w:rsidP="00FB4CE2">
      <w:pPr>
        <w:pStyle w:val="reference"/>
        <w:spacing w:before="120"/>
        <w:rPr>
          <w:lang w:val="en-US"/>
        </w:rPr>
      </w:pPr>
      <w:r w:rsidRPr="00FB4CE2">
        <w:rPr>
          <w:lang w:val="en-US"/>
        </w:rPr>
        <w:t>Lawson, C.T., Muro, A. &amp; Krans, E. Forecasting bus ridership using a “Blended Approach”. </w:t>
      </w:r>
      <w:r w:rsidRPr="00FB4CE2">
        <w:rPr>
          <w:i/>
          <w:iCs/>
          <w:lang w:val="en-US"/>
        </w:rPr>
        <w:t>Transportation</w:t>
      </w:r>
      <w:r w:rsidRPr="00FB4CE2">
        <w:rPr>
          <w:lang w:val="en-US"/>
        </w:rPr>
        <w:t> (48), 617–641 (2021). https://doi.org/10.1007/s11116-019-10073-z</w:t>
      </w:r>
    </w:p>
    <w:p w14:paraId="12C1F841" w14:textId="77777777" w:rsidR="00F94B0A" w:rsidRDefault="00F94B0A" w:rsidP="00DA2DAB">
      <w:pPr>
        <w:pStyle w:val="reference"/>
        <w:spacing w:before="120"/>
        <w:rPr>
          <w:szCs w:val="22"/>
        </w:rPr>
      </w:pPr>
      <w:r w:rsidRPr="00E947E1">
        <w:rPr>
          <w:szCs w:val="22"/>
        </w:rPr>
        <w:t xml:space="preserve">Todd Litman (2013), “The New Transportation Planning Paradigm,” </w:t>
      </w:r>
      <w:r w:rsidRPr="00A55CD2">
        <w:rPr>
          <w:i/>
          <w:szCs w:val="22"/>
        </w:rPr>
        <w:t>ITE Journal</w:t>
      </w:r>
      <w:r w:rsidRPr="00E947E1">
        <w:rPr>
          <w:szCs w:val="22"/>
        </w:rPr>
        <w:t xml:space="preserve"> (www.ite.org), Vol. 83, June, pp. 20-28; at </w:t>
      </w:r>
      <w:hyperlink r:id="rId49" w:history="1">
        <w:r w:rsidRPr="00057623">
          <w:rPr>
            <w:rStyle w:val="Hyperlink"/>
            <w:szCs w:val="22"/>
          </w:rPr>
          <w:t>www.vtpi.org/paradigm.pdf</w:t>
        </w:r>
      </w:hyperlink>
      <w:r w:rsidRPr="00E947E1">
        <w:rPr>
          <w:szCs w:val="22"/>
        </w:rPr>
        <w:t>.</w:t>
      </w:r>
    </w:p>
    <w:p w14:paraId="151A6B9D" w14:textId="77777777" w:rsidR="00F94B0A" w:rsidRPr="005E322B" w:rsidRDefault="00F94B0A" w:rsidP="00DA2DAB">
      <w:pPr>
        <w:pStyle w:val="reference"/>
        <w:spacing w:before="120"/>
      </w:pPr>
      <w:r w:rsidRPr="00B024CB">
        <w:rPr>
          <w:szCs w:val="22"/>
        </w:rPr>
        <w:t>Todd Litman (20</w:t>
      </w:r>
      <w:r>
        <w:rPr>
          <w:szCs w:val="22"/>
        </w:rPr>
        <w:t>23</w:t>
      </w:r>
      <w:r w:rsidRPr="00B024CB">
        <w:rPr>
          <w:szCs w:val="22"/>
        </w:rPr>
        <w:t xml:space="preserve">), </w:t>
      </w:r>
      <w:r>
        <w:rPr>
          <w:i/>
          <w:iCs/>
          <w:szCs w:val="22"/>
        </w:rPr>
        <w:t>Are Vehicle Travel Reduction Targets Justified</w:t>
      </w:r>
      <w:r>
        <w:rPr>
          <w:szCs w:val="22"/>
        </w:rPr>
        <w:t xml:space="preserve">, </w:t>
      </w:r>
      <w:r w:rsidRPr="005E322B">
        <w:t>World Conference for Transportation Research</w:t>
      </w:r>
      <w:r>
        <w:t xml:space="preserve"> (</w:t>
      </w:r>
      <w:hyperlink r:id="rId50" w:history="1">
        <w:r w:rsidRPr="00BB4379">
          <w:rPr>
            <w:rStyle w:val="Hyperlink"/>
          </w:rPr>
          <w:t>https://wctrs-society.com</w:t>
        </w:r>
      </w:hyperlink>
      <w:r>
        <w:t>)</w:t>
      </w:r>
      <w:r>
        <w:rPr>
          <w:rFonts w:ascii="Arial" w:hAnsi="Arial" w:cs="Arial"/>
          <w:sz w:val="20"/>
          <w:szCs w:val="20"/>
        </w:rPr>
        <w:t xml:space="preserve">; at </w:t>
      </w:r>
      <w:hyperlink r:id="rId51" w:history="1">
        <w:r w:rsidRPr="00BB4379">
          <w:rPr>
            <w:rStyle w:val="Hyperlink"/>
          </w:rPr>
          <w:t>www.vtpi.org/vmt_red.pdf</w:t>
        </w:r>
      </w:hyperlink>
      <w:r>
        <w:t xml:space="preserve">. </w:t>
      </w:r>
    </w:p>
    <w:p w14:paraId="70D9C88A" w14:textId="77777777" w:rsidR="00B8478D" w:rsidRDefault="00B8478D" w:rsidP="00B8478D">
      <w:pPr>
        <w:pStyle w:val="reference"/>
        <w:spacing w:before="120"/>
      </w:pPr>
      <w:r w:rsidRPr="00B024CB">
        <w:rPr>
          <w:szCs w:val="22"/>
        </w:rPr>
        <w:t>Todd Litman (20</w:t>
      </w:r>
      <w:r>
        <w:rPr>
          <w:szCs w:val="22"/>
        </w:rPr>
        <w:t>24</w:t>
      </w:r>
      <w:r w:rsidRPr="00B024CB">
        <w:rPr>
          <w:szCs w:val="22"/>
        </w:rPr>
        <w:t xml:space="preserve">), </w:t>
      </w:r>
      <w:r>
        <w:rPr>
          <w:i/>
          <w:iCs/>
          <w:szCs w:val="22"/>
        </w:rPr>
        <w:t>Evaluating Transportation Diversity</w:t>
      </w:r>
      <w:r>
        <w:rPr>
          <w:szCs w:val="22"/>
        </w:rPr>
        <w:t>, Victoria Transport Policy Institute</w:t>
      </w:r>
      <w:r w:rsidRPr="00B024CB">
        <w:rPr>
          <w:szCs w:val="22"/>
        </w:rPr>
        <w:t xml:space="preserve"> (</w:t>
      </w:r>
      <w:hyperlink r:id="rId52" w:history="1">
        <w:r w:rsidRPr="00B024CB">
          <w:rPr>
            <w:rStyle w:val="Hyperlink"/>
            <w:szCs w:val="22"/>
          </w:rPr>
          <w:t>www.vtpi.org</w:t>
        </w:r>
      </w:hyperlink>
      <w:r w:rsidRPr="00B024CB">
        <w:rPr>
          <w:szCs w:val="22"/>
        </w:rPr>
        <w:t>)</w:t>
      </w:r>
      <w:r>
        <w:rPr>
          <w:szCs w:val="22"/>
        </w:rPr>
        <w:t xml:space="preserve">; at </w:t>
      </w:r>
      <w:hyperlink r:id="rId53" w:history="1">
        <w:r w:rsidRPr="00AE21EC">
          <w:rPr>
            <w:rStyle w:val="Hyperlink"/>
          </w:rPr>
          <w:t>www.vtpi.org/choice.pdf</w:t>
        </w:r>
      </w:hyperlink>
      <w:r>
        <w:t>.</w:t>
      </w:r>
    </w:p>
    <w:p w14:paraId="407FDE4E" w14:textId="77777777" w:rsidR="00F94B0A" w:rsidRDefault="00F94B0A" w:rsidP="00DA2DAB">
      <w:pPr>
        <w:pStyle w:val="reference"/>
        <w:spacing w:before="120"/>
      </w:pPr>
      <w:r w:rsidRPr="00F065FB">
        <w:rPr>
          <w:szCs w:val="22"/>
        </w:rPr>
        <w:t>Todd Litman</w:t>
      </w:r>
      <w:r>
        <w:rPr>
          <w:szCs w:val="22"/>
        </w:rPr>
        <w:t xml:space="preserve"> and </w:t>
      </w:r>
      <w:r>
        <w:t>Meiyu (Melrose) Pan</w:t>
      </w:r>
      <w:r w:rsidRPr="00F065FB">
        <w:rPr>
          <w:szCs w:val="22"/>
        </w:rPr>
        <w:t xml:space="preserve"> (20</w:t>
      </w:r>
      <w:r>
        <w:rPr>
          <w:szCs w:val="22"/>
        </w:rPr>
        <w:t>23</w:t>
      </w:r>
      <w:r w:rsidRPr="00F065FB">
        <w:rPr>
          <w:szCs w:val="22"/>
        </w:rPr>
        <w:t xml:space="preserve">), </w:t>
      </w:r>
      <w:r w:rsidRPr="00B05FD8">
        <w:rPr>
          <w:i/>
          <w:szCs w:val="22"/>
        </w:rPr>
        <w:t>TDM Success Stories</w:t>
      </w:r>
      <w:r w:rsidRPr="00EA3A96">
        <w:t>,</w:t>
      </w:r>
      <w:r>
        <w:t xml:space="preserve"> </w:t>
      </w:r>
      <w:r>
        <w:rPr>
          <w:szCs w:val="22"/>
        </w:rPr>
        <w:t>Victoria Transport Policy Institute</w:t>
      </w:r>
      <w:r w:rsidRPr="00B024CB">
        <w:rPr>
          <w:szCs w:val="22"/>
        </w:rPr>
        <w:t xml:space="preserve"> (</w:t>
      </w:r>
      <w:hyperlink r:id="rId54" w:history="1">
        <w:r w:rsidRPr="00B024CB">
          <w:rPr>
            <w:rStyle w:val="Hyperlink"/>
            <w:szCs w:val="22"/>
          </w:rPr>
          <w:t>www.vtpi.org</w:t>
        </w:r>
      </w:hyperlink>
      <w:r w:rsidRPr="00B024CB">
        <w:rPr>
          <w:szCs w:val="22"/>
        </w:rPr>
        <w:t>)</w:t>
      </w:r>
      <w:r>
        <w:rPr>
          <w:szCs w:val="22"/>
        </w:rPr>
        <w:t xml:space="preserve">; at </w:t>
      </w:r>
      <w:hyperlink r:id="rId55" w:history="1">
        <w:r w:rsidRPr="007D11C8">
          <w:rPr>
            <w:rStyle w:val="Hyperlink"/>
            <w:szCs w:val="22"/>
          </w:rPr>
          <w:t>www.vtpi.org/tdmss.pdf</w:t>
        </w:r>
      </w:hyperlink>
      <w:r>
        <w:t>.</w:t>
      </w:r>
    </w:p>
    <w:p w14:paraId="47F47FCF" w14:textId="09D80F9B" w:rsidR="00F00EEC" w:rsidRDefault="00F00EEC" w:rsidP="00DA2DAB">
      <w:pPr>
        <w:spacing w:before="120" w:after="0" w:line="240" w:lineRule="auto"/>
        <w:rPr>
          <w:b/>
          <w:bCs/>
        </w:rPr>
      </w:pPr>
      <w:r w:rsidRPr="00185E9C">
        <w:t xml:space="preserve">Glen Lyons (2020), </w:t>
      </w:r>
      <w:r w:rsidRPr="00185E9C">
        <w:rPr>
          <w:i/>
        </w:rPr>
        <w:t>The Benefits of a ‘Decide and Provide’ Approach to Transport Planning</w:t>
      </w:r>
      <w:r>
        <w:t>, Transport for the North (</w:t>
      </w:r>
      <w:hyperlink r:id="rId56" w:history="1">
        <w:r w:rsidRPr="00DB1CBA">
          <w:rPr>
            <w:rStyle w:val="Hyperlink"/>
          </w:rPr>
          <w:t>https://transportforthenorth.com</w:t>
        </w:r>
      </w:hyperlink>
      <w:r>
        <w:t xml:space="preserve">); at </w:t>
      </w:r>
      <w:hyperlink r:id="rId57" w:history="1">
        <w:r w:rsidRPr="00DB1CBA">
          <w:rPr>
            <w:rStyle w:val="Hyperlink"/>
          </w:rPr>
          <w:t>https://bit.ly/3F8sst3</w:t>
        </w:r>
      </w:hyperlink>
      <w:r>
        <w:t>.</w:t>
      </w:r>
    </w:p>
    <w:p w14:paraId="7C359466" w14:textId="77777777" w:rsidR="00F00EEC" w:rsidRDefault="00F00EEC" w:rsidP="00DA2DAB">
      <w:pPr>
        <w:spacing w:before="120" w:after="0" w:line="240" w:lineRule="auto"/>
      </w:pPr>
      <w:r>
        <w:t xml:space="preserve">María del Mar Parra López, Jan Anne Annema and Bert van Wee (2022), “The Added Value of Having Multiple Options to Travel: An Explorative Study,” </w:t>
      </w:r>
      <w:r>
        <w:rPr>
          <w:i/>
        </w:rPr>
        <w:t>Journal of Transport Geography</w:t>
      </w:r>
      <w:r>
        <w:t>, Vo. 98 (</w:t>
      </w:r>
      <w:hyperlink r:id="rId58">
        <w:r>
          <w:rPr>
            <w:color w:val="0000FF"/>
            <w:u w:val="single" w:color="0000FF"/>
          </w:rPr>
          <w:t>doi.org/10.1016/j.jtrangeo.2021.103258</w:t>
        </w:r>
      </w:hyperlink>
      <w:hyperlink r:id="rId59">
        <w:r>
          <w:t>)</w:t>
        </w:r>
      </w:hyperlink>
      <w:r>
        <w:t xml:space="preserve">. </w:t>
      </w:r>
    </w:p>
    <w:p w14:paraId="48CEDDF4" w14:textId="77777777" w:rsidR="00F00EEC" w:rsidRDefault="00F00EEC" w:rsidP="00DA2DAB">
      <w:pPr>
        <w:pStyle w:val="reference"/>
        <w:spacing w:before="120"/>
      </w:pPr>
      <w:r w:rsidRPr="003A7A05">
        <w:t>WRI (2019),</w:t>
      </w:r>
      <w:r w:rsidRPr="00FE4FD3">
        <w:t xml:space="preserve"> </w:t>
      </w:r>
      <w:r>
        <w:rPr>
          <w:i/>
        </w:rPr>
        <w:t>Reducing Demand for Vehicle Trips in Cities – Learning Guide</w:t>
      </w:r>
      <w:r>
        <w:t>, The City Fix (</w:t>
      </w:r>
      <w:hyperlink r:id="rId60" w:history="1">
        <w:r w:rsidRPr="00250379">
          <w:rPr>
            <w:rStyle w:val="Hyperlink"/>
          </w:rPr>
          <w:t>https://thecityfixlearn.org</w:t>
        </w:r>
      </w:hyperlink>
      <w:r>
        <w:t xml:space="preserve">); at </w:t>
      </w:r>
      <w:hyperlink r:id="rId61" w:history="1">
        <w:r w:rsidRPr="005E6C98">
          <w:rPr>
            <w:rStyle w:val="Hyperlink"/>
          </w:rPr>
          <w:t>https://bit.ly/3u4qtC1</w:t>
        </w:r>
      </w:hyperlink>
      <w:r>
        <w:t>.</w:t>
      </w:r>
    </w:p>
    <w:p w14:paraId="1A2C52CC" w14:textId="77777777" w:rsidR="00F00EEC" w:rsidRDefault="00F00EEC" w:rsidP="00DA2DAB">
      <w:pPr>
        <w:pStyle w:val="reference"/>
        <w:spacing w:before="120"/>
      </w:pPr>
      <w:r w:rsidRPr="00AE0034">
        <w:lastRenderedPageBreak/>
        <w:t xml:space="preserve">WSL (2008), </w:t>
      </w:r>
      <w:r w:rsidRPr="00AE0034">
        <w:rPr>
          <w:i/>
        </w:rPr>
        <w:t xml:space="preserve">Adoption of </w:t>
      </w:r>
      <w:r>
        <w:rPr>
          <w:i/>
        </w:rPr>
        <w:t>S</w:t>
      </w:r>
      <w:r w:rsidRPr="00AE0034">
        <w:rPr>
          <w:i/>
        </w:rPr>
        <w:t xml:space="preserve">tatewide </w:t>
      </w:r>
      <w:r>
        <w:rPr>
          <w:i/>
        </w:rPr>
        <w:t>G</w:t>
      </w:r>
      <w:r w:rsidRPr="00AE0034">
        <w:rPr>
          <w:i/>
        </w:rPr>
        <w:t xml:space="preserve">oals to </w:t>
      </w:r>
      <w:r>
        <w:rPr>
          <w:i/>
        </w:rPr>
        <w:t>R</w:t>
      </w:r>
      <w:r w:rsidRPr="00AE0034">
        <w:rPr>
          <w:i/>
        </w:rPr>
        <w:t xml:space="preserve">educe </w:t>
      </w:r>
      <w:r>
        <w:rPr>
          <w:i/>
        </w:rPr>
        <w:t>A</w:t>
      </w:r>
      <w:r w:rsidRPr="00AE0034">
        <w:rPr>
          <w:i/>
        </w:rPr>
        <w:t xml:space="preserve">nnual </w:t>
      </w:r>
      <w:r>
        <w:rPr>
          <w:i/>
        </w:rPr>
        <w:t>P</w:t>
      </w:r>
      <w:r w:rsidRPr="00AE0034">
        <w:rPr>
          <w:i/>
        </w:rPr>
        <w:t xml:space="preserve">er </w:t>
      </w:r>
      <w:r>
        <w:rPr>
          <w:i/>
        </w:rPr>
        <w:t>C</w:t>
      </w:r>
      <w:r w:rsidRPr="00AE0034">
        <w:rPr>
          <w:i/>
        </w:rPr>
        <w:t xml:space="preserve">apita </w:t>
      </w:r>
      <w:r>
        <w:rPr>
          <w:i/>
        </w:rPr>
        <w:t>V</w:t>
      </w:r>
      <w:r w:rsidRPr="00AE0034">
        <w:rPr>
          <w:i/>
        </w:rPr>
        <w:t xml:space="preserve">ehicle </w:t>
      </w:r>
      <w:r>
        <w:rPr>
          <w:i/>
        </w:rPr>
        <w:t>M</w:t>
      </w:r>
      <w:r w:rsidRPr="00AE0034">
        <w:rPr>
          <w:i/>
        </w:rPr>
        <w:t xml:space="preserve">iles </w:t>
      </w:r>
      <w:r>
        <w:rPr>
          <w:i/>
        </w:rPr>
        <w:t>T</w:t>
      </w:r>
      <w:r w:rsidRPr="00AE0034">
        <w:rPr>
          <w:i/>
        </w:rPr>
        <w:t>raveled by 2050</w:t>
      </w:r>
      <w:r>
        <w:t>, Washington State Legislature (</w:t>
      </w:r>
      <w:hyperlink r:id="rId62" w:history="1">
        <w:r w:rsidRPr="00E61054">
          <w:rPr>
            <w:rStyle w:val="Hyperlink"/>
          </w:rPr>
          <w:t>https://apps.leg.wa.gov</w:t>
        </w:r>
      </w:hyperlink>
      <w:r>
        <w:t xml:space="preserve">); at </w:t>
      </w:r>
      <w:hyperlink r:id="rId63" w:history="1">
        <w:r w:rsidRPr="005E6C98">
          <w:rPr>
            <w:rStyle w:val="Hyperlink"/>
          </w:rPr>
          <w:t>https://bit.ly/3rdP6KH</w:t>
        </w:r>
      </w:hyperlink>
      <w:r>
        <w:t>.</w:t>
      </w:r>
    </w:p>
    <w:p w14:paraId="7AAABA35" w14:textId="77777777" w:rsidR="00DA2DAB" w:rsidRDefault="00DA2DAB" w:rsidP="00DA2DAB">
      <w:pPr>
        <w:spacing w:before="120" w:after="0"/>
        <w:ind w:left="-5" w:right="896"/>
      </w:pPr>
      <w:r>
        <w:t xml:space="preserve">Fang Zhao, et al. (2013), </w:t>
      </w:r>
      <w:r>
        <w:rPr>
          <w:i/>
        </w:rPr>
        <w:t>Transportation Needs of Disadvantaged Populations: Where, When, and How?</w:t>
      </w:r>
      <w:r>
        <w:t>, Federal Transit Administration (</w:t>
      </w:r>
      <w:hyperlink r:id="rId64">
        <w:r>
          <w:rPr>
            <w:color w:val="0000FF"/>
            <w:u w:val="single" w:color="0000FF"/>
          </w:rPr>
          <w:t>www.transit.dot.gov</w:t>
        </w:r>
      </w:hyperlink>
      <w:hyperlink r:id="rId65">
        <w:r>
          <w:t>)</w:t>
        </w:r>
      </w:hyperlink>
      <w:r>
        <w:t>; at</w:t>
      </w:r>
      <w:hyperlink r:id="rId66">
        <w:r>
          <w:t xml:space="preserve"> </w:t>
        </w:r>
      </w:hyperlink>
      <w:hyperlink r:id="rId67">
        <w:r>
          <w:rPr>
            <w:color w:val="0000FF"/>
            <w:u w:val="single" w:color="0000FF"/>
          </w:rPr>
          <w:t>https://bit.ly/3QS7Ut1</w:t>
        </w:r>
      </w:hyperlink>
      <w:hyperlink r:id="rId68">
        <w:r>
          <w:t>.</w:t>
        </w:r>
      </w:hyperlink>
      <w:r>
        <w:t xml:space="preserve">  </w:t>
      </w:r>
    </w:p>
    <w:p w14:paraId="4E5C7CF3" w14:textId="77777777" w:rsidR="00F00EEC" w:rsidRDefault="00F00EEC" w:rsidP="00167FDE">
      <w:pPr>
        <w:spacing w:after="0" w:line="240" w:lineRule="auto"/>
        <w:rPr>
          <w:b/>
          <w:bCs/>
        </w:rPr>
      </w:pPr>
    </w:p>
    <w:p w14:paraId="7CF26DDF" w14:textId="77777777" w:rsidR="00375457" w:rsidRPr="0034325A" w:rsidRDefault="00375457" w:rsidP="00375457">
      <w:pPr>
        <w:spacing w:after="0" w:line="240" w:lineRule="auto"/>
      </w:pPr>
    </w:p>
    <w:p w14:paraId="7B6E05C9" w14:textId="080C103E" w:rsidR="00375457" w:rsidRPr="0002624D" w:rsidRDefault="00375457" w:rsidP="0002624D">
      <w:pPr>
        <w:pStyle w:val="ListParagraph"/>
        <w:numPr>
          <w:ilvl w:val="0"/>
          <w:numId w:val="4"/>
        </w:numPr>
        <w:spacing w:after="0" w:line="240" w:lineRule="auto"/>
      </w:pPr>
      <w:r w:rsidRPr="0002624D">
        <w:rPr>
          <w:b/>
          <w:bCs/>
        </w:rPr>
        <w:t>URGENCY AND POTENTIAL BENEFITS</w:t>
      </w:r>
      <w:r w:rsidR="003571DE">
        <w:t xml:space="preserve"> </w:t>
      </w:r>
    </w:p>
    <w:p w14:paraId="46E0E0F0" w14:textId="2203FCCB" w:rsidR="00375457" w:rsidRPr="0034325A" w:rsidRDefault="00375457" w:rsidP="00375457">
      <w:pPr>
        <w:spacing w:after="0" w:line="240" w:lineRule="auto"/>
      </w:pPr>
      <w:r>
        <w:t>There is an urgent need to better understand non-auto travel demands</w:t>
      </w:r>
      <w:r w:rsidR="00CC5A9E">
        <w:t>, including the ability to forecast future demands and the impacts of serving those demands</w:t>
      </w:r>
      <w:r>
        <w:t xml:space="preserve">. This study can provide large benefits by better aligning </w:t>
      </w:r>
      <w:r w:rsidR="003571DE">
        <w:t xml:space="preserve">the </w:t>
      </w:r>
      <w:r>
        <w:t xml:space="preserve">planning and investment decisions </w:t>
      </w:r>
      <w:r w:rsidR="003571DE">
        <w:t xml:space="preserve">of state DOTs and other transportation agencies </w:t>
      </w:r>
      <w:r>
        <w:t xml:space="preserve">with the needs and preferences of transportation system users. Many policy makers and planning practitioners recognize that a significant portion of travelers cannot, should not, or prefer not to drive and will use non-auto modes if they are convenient, comfortable and affordable, and many jurisdictions have mode shift targets, but practitioners lack the data needed to achieve these goals. Current planning practices tend to overlook and undervalue non-auto travel demands, particularly latent demands, resulting in underinvestment. Improving our understanding of non-auto travel demands can make planning </w:t>
      </w:r>
      <w:r w:rsidR="00F45C94">
        <w:t xml:space="preserve">and investment </w:t>
      </w:r>
      <w:r>
        <w:t>decisions more responsive to user and community needs.</w:t>
      </w:r>
    </w:p>
    <w:p w14:paraId="43B7CAF8" w14:textId="77777777" w:rsidR="00375457" w:rsidRDefault="00375457" w:rsidP="00375457">
      <w:pPr>
        <w:pStyle w:val="ListParagraph"/>
        <w:spacing w:after="0" w:line="240" w:lineRule="auto"/>
        <w:ind w:left="360"/>
        <w:rPr>
          <w:b/>
          <w:bCs/>
        </w:rPr>
      </w:pPr>
    </w:p>
    <w:p w14:paraId="5BB1D9FD" w14:textId="6731B4C2" w:rsidR="00713160" w:rsidRDefault="00375457" w:rsidP="0002624D">
      <w:pPr>
        <w:pStyle w:val="ListParagraph"/>
        <w:numPr>
          <w:ilvl w:val="0"/>
          <w:numId w:val="4"/>
        </w:numPr>
        <w:spacing w:after="0" w:line="240" w:lineRule="auto"/>
        <w:rPr>
          <w:b/>
          <w:bCs/>
        </w:rPr>
      </w:pPr>
      <w:r>
        <w:rPr>
          <w:b/>
          <w:bCs/>
        </w:rPr>
        <w:t>ALIGNMENT WITH THE</w:t>
      </w:r>
      <w:r w:rsidR="00713160" w:rsidRPr="00713160">
        <w:rPr>
          <w:b/>
          <w:bCs/>
        </w:rPr>
        <w:t xml:space="preserve"> 2021-2026 AASHTO STRATEGIC PLAN</w:t>
      </w:r>
    </w:p>
    <w:p w14:paraId="63E55CC9" w14:textId="21DB2FE7" w:rsidR="009028FA" w:rsidRPr="00880971" w:rsidRDefault="009028FA" w:rsidP="009028FA">
      <w:pPr>
        <w:widowControl w:val="0"/>
        <w:spacing w:after="0" w:line="276" w:lineRule="auto"/>
        <w:rPr>
          <w:rFonts w:ascii="Calibri" w:eastAsia="Calibri" w:hAnsi="Calibri" w:cs="Calibri"/>
        </w:rPr>
      </w:pPr>
      <w:r w:rsidRPr="009028FA">
        <w:rPr>
          <w:rFonts w:ascii="Calibri" w:eastAsia="Calibri" w:hAnsi="Calibri" w:cs="Calibri"/>
        </w:rPr>
        <w:t xml:space="preserve">This project is aligned with the AASHTO </w:t>
      </w:r>
      <w:r w:rsidR="007C6E3F">
        <w:rPr>
          <w:rFonts w:ascii="Calibri" w:eastAsia="Calibri" w:hAnsi="Calibri" w:cs="Calibri"/>
        </w:rPr>
        <w:t>Strategic Plan’s Goals and Objectives.</w:t>
      </w:r>
      <w:r w:rsidR="00CC5A9E">
        <w:rPr>
          <w:rFonts w:ascii="Calibri" w:eastAsia="Calibri" w:hAnsi="Calibri" w:cs="Calibri"/>
        </w:rPr>
        <w:t xml:space="preserve"> It aligns with transportation agencies’ efforts to</w:t>
      </w:r>
      <w:r w:rsidR="00F52D54">
        <w:rPr>
          <w:rFonts w:ascii="Calibri" w:eastAsia="Calibri" w:hAnsi="Calibri" w:cs="Calibri"/>
        </w:rPr>
        <w:t xml:space="preserve"> better</w:t>
      </w:r>
      <w:r w:rsidR="00CC5A9E">
        <w:rPr>
          <w:rFonts w:ascii="Calibri" w:eastAsia="Calibri" w:hAnsi="Calibri" w:cs="Calibri"/>
        </w:rPr>
        <w:t xml:space="preserve"> connect community, economy, land use and the environment.</w:t>
      </w:r>
      <w:r w:rsidR="007C6E3F">
        <w:rPr>
          <w:rFonts w:ascii="Calibri" w:eastAsia="Calibri" w:hAnsi="Calibri" w:cs="Calibri"/>
        </w:rPr>
        <w:t xml:space="preserve"> </w:t>
      </w:r>
      <w:r w:rsidR="00F52D54">
        <w:rPr>
          <w:rFonts w:ascii="Calibri" w:eastAsia="Calibri" w:hAnsi="Calibri" w:cs="Calibri"/>
        </w:rPr>
        <w:t xml:space="preserve">Improving non-auto transportation helps achieve emerging goals related to equity, social justice and public health. </w:t>
      </w:r>
      <w:r w:rsidR="007C6E3F">
        <w:rPr>
          <w:rFonts w:ascii="Calibri" w:eastAsia="Calibri" w:hAnsi="Calibri" w:cs="Calibri"/>
        </w:rPr>
        <w:t xml:space="preserve">It’s most closely aligned with the goal of </w:t>
      </w:r>
      <w:r>
        <w:rPr>
          <w:rFonts w:ascii="Calibri" w:eastAsia="Calibri" w:hAnsi="Calibri" w:cs="Calibri"/>
        </w:rPr>
        <w:t>safety, mobility and access for everyone</w:t>
      </w:r>
      <w:r w:rsidR="00CC5A9E">
        <w:rPr>
          <w:rFonts w:ascii="Calibri" w:eastAsia="Calibri" w:hAnsi="Calibri" w:cs="Calibri"/>
        </w:rPr>
        <w:t>,</w:t>
      </w:r>
      <w:r w:rsidR="007C6E3F">
        <w:rPr>
          <w:rFonts w:ascii="Calibri" w:eastAsia="Calibri" w:hAnsi="Calibri" w:cs="Calibri"/>
        </w:rPr>
        <w:t xml:space="preserve"> and the objective to </w:t>
      </w:r>
      <w:r>
        <w:rPr>
          <w:rFonts w:ascii="Calibri" w:eastAsia="Calibri" w:hAnsi="Calibri" w:cs="Calibri"/>
        </w:rPr>
        <w:t>advanc</w:t>
      </w:r>
      <w:r w:rsidR="007C6E3F">
        <w:rPr>
          <w:rFonts w:ascii="Calibri" w:eastAsia="Calibri" w:hAnsi="Calibri" w:cs="Calibri"/>
        </w:rPr>
        <w:t>e</w:t>
      </w:r>
      <w:r>
        <w:rPr>
          <w:rFonts w:ascii="Calibri" w:eastAsia="Calibri" w:hAnsi="Calibri" w:cs="Calibri"/>
        </w:rPr>
        <w:t xml:space="preserve"> a safe multimodal transportation system. </w:t>
      </w:r>
      <w:r w:rsidR="00CC5A9E">
        <w:rPr>
          <w:rFonts w:ascii="Calibri" w:eastAsia="Calibri" w:hAnsi="Calibri" w:cs="Calibri"/>
        </w:rPr>
        <w:t>A better understanding of</w:t>
      </w:r>
      <w:r w:rsidR="007C6E3F">
        <w:rPr>
          <w:rFonts w:ascii="Calibri" w:eastAsia="Calibri" w:hAnsi="Calibri" w:cs="Calibri"/>
        </w:rPr>
        <w:t xml:space="preserve"> non-auto travel demand </w:t>
      </w:r>
      <w:r w:rsidR="00CC5A9E">
        <w:rPr>
          <w:rFonts w:ascii="Calibri" w:eastAsia="Calibri" w:hAnsi="Calibri" w:cs="Calibri"/>
        </w:rPr>
        <w:t xml:space="preserve">can </w:t>
      </w:r>
      <w:r w:rsidR="007C6E3F">
        <w:rPr>
          <w:rFonts w:ascii="Calibri" w:eastAsia="Calibri" w:hAnsi="Calibri" w:cs="Calibri"/>
        </w:rPr>
        <w:t>lead to</w:t>
      </w:r>
      <w:r w:rsidR="00F52D54">
        <w:rPr>
          <w:rFonts w:ascii="Calibri" w:eastAsia="Calibri" w:hAnsi="Calibri" w:cs="Calibri"/>
        </w:rPr>
        <w:t xml:space="preserve"> planning that more effectively responds to users’ needs,</w:t>
      </w:r>
      <w:r w:rsidR="00CC5A9E">
        <w:rPr>
          <w:rFonts w:ascii="Calibri" w:eastAsia="Calibri" w:hAnsi="Calibri" w:cs="Calibri"/>
        </w:rPr>
        <w:t xml:space="preserve"> and </w:t>
      </w:r>
      <w:r w:rsidR="00F52D54">
        <w:rPr>
          <w:rFonts w:ascii="Calibri" w:eastAsia="Calibri" w:hAnsi="Calibri" w:cs="Calibri"/>
        </w:rPr>
        <w:t>provides more</w:t>
      </w:r>
      <w:r w:rsidR="00CC5A9E">
        <w:rPr>
          <w:rFonts w:ascii="Calibri" w:eastAsia="Calibri" w:hAnsi="Calibri" w:cs="Calibri"/>
        </w:rPr>
        <w:t xml:space="preserve"> cost-effective</w:t>
      </w:r>
      <w:r w:rsidR="007C6E3F">
        <w:rPr>
          <w:rFonts w:ascii="Calibri" w:eastAsia="Calibri" w:hAnsi="Calibri" w:cs="Calibri"/>
        </w:rPr>
        <w:t xml:space="preserve"> investment</w:t>
      </w:r>
      <w:r w:rsidR="00CC5A9E">
        <w:rPr>
          <w:rFonts w:ascii="Calibri" w:eastAsia="Calibri" w:hAnsi="Calibri" w:cs="Calibri"/>
        </w:rPr>
        <w:t xml:space="preserve">s. </w:t>
      </w:r>
    </w:p>
    <w:p w14:paraId="5755A711" w14:textId="7125824D" w:rsidR="009028FA" w:rsidRPr="009028FA" w:rsidRDefault="009028FA" w:rsidP="009028FA">
      <w:pPr>
        <w:spacing w:after="0" w:line="240" w:lineRule="auto"/>
        <w:rPr>
          <w:b/>
          <w:bCs/>
        </w:rPr>
      </w:pPr>
    </w:p>
    <w:p w14:paraId="5104AF14" w14:textId="1F3A4B22" w:rsidR="00713160" w:rsidRPr="00713160" w:rsidRDefault="00713160" w:rsidP="0002624D">
      <w:pPr>
        <w:pStyle w:val="ListParagraph"/>
        <w:numPr>
          <w:ilvl w:val="0"/>
          <w:numId w:val="4"/>
        </w:numPr>
        <w:spacing w:after="0" w:line="240" w:lineRule="auto"/>
        <w:rPr>
          <w:b/>
          <w:bCs/>
        </w:rPr>
      </w:pPr>
      <w:r w:rsidRPr="00713160">
        <w:rPr>
          <w:b/>
          <w:bCs/>
        </w:rPr>
        <w:t>IMPLEMENTATION CONSIDERATIONS AND SUPPORTERS</w:t>
      </w:r>
    </w:p>
    <w:p w14:paraId="68E9CA15" w14:textId="5777E25D" w:rsidR="00482DD1" w:rsidRDefault="00482DD1" w:rsidP="00482DD1">
      <w:pPr>
        <w:spacing w:after="120" w:line="240" w:lineRule="auto"/>
        <w:rPr>
          <w:rFonts w:cstheme="minorHAnsi"/>
        </w:rPr>
      </w:pPr>
      <w:r w:rsidRPr="0045165C">
        <w:rPr>
          <w:rFonts w:eastAsia="Calibri" w:cstheme="minorHAnsi"/>
        </w:rPr>
        <w:t xml:space="preserve">The research would be beneficial to state DOT professionals at any level as well as transportation organization partners and stakeholders who all have a vested interest in </w:t>
      </w:r>
      <w:r w:rsidR="00E5741F">
        <w:rPr>
          <w:rFonts w:eastAsia="Calibri" w:cstheme="minorHAnsi"/>
        </w:rPr>
        <w:t>better understanding the demand for different modes of transportation</w:t>
      </w:r>
      <w:r>
        <w:rPr>
          <w:rFonts w:eastAsia="Calibri" w:cstheme="minorHAnsi"/>
        </w:rPr>
        <w:t>.</w:t>
      </w:r>
      <w:r w:rsidRPr="0045165C">
        <w:rPr>
          <w:rFonts w:eastAsia="Calibri" w:cstheme="minorHAnsi"/>
        </w:rPr>
        <w:t xml:space="preserve"> Implementation elements include a communications plan to ensure awareness of the research and TRB, FHWA and AASHTO presentations to share the findings. Venues include workshops, peer exchanges, and committee meetings.</w:t>
      </w:r>
      <w:r w:rsidRPr="0045165C">
        <w:rPr>
          <w:rFonts w:cstheme="minorHAnsi"/>
        </w:rPr>
        <w:t xml:space="preserve"> </w:t>
      </w:r>
    </w:p>
    <w:p w14:paraId="6BFA83A2" w14:textId="77777777" w:rsidR="00482DD1" w:rsidRPr="00AB739B" w:rsidRDefault="00482DD1" w:rsidP="00482DD1">
      <w:pPr>
        <w:spacing w:after="120" w:line="240" w:lineRule="auto"/>
        <w:rPr>
          <w:rFonts w:cstheme="minorHAnsi"/>
          <w:sz w:val="24"/>
          <w:szCs w:val="24"/>
        </w:rPr>
      </w:pPr>
      <w:r w:rsidRPr="00AB739B">
        <w:rPr>
          <w:rFonts w:cstheme="minorHAnsi"/>
        </w:rPr>
        <w:t xml:space="preserve">There are several other AASHTO and TRB committees interested in transportation’s contribution toward </w:t>
      </w:r>
      <w:r>
        <w:rPr>
          <w:rFonts w:cstheme="minorHAnsi"/>
        </w:rPr>
        <w:t>equity</w:t>
      </w:r>
      <w:r w:rsidRPr="00AB739B">
        <w:rPr>
          <w:rFonts w:cstheme="minorHAnsi"/>
        </w:rPr>
        <w:t xml:space="preserve"> that would likely support this project, including:</w:t>
      </w:r>
    </w:p>
    <w:p w14:paraId="0498CF4C" w14:textId="3B751A43" w:rsidR="00482DD1" w:rsidRPr="00AB739B" w:rsidRDefault="00482DD1" w:rsidP="00482DD1">
      <w:pPr>
        <w:numPr>
          <w:ilvl w:val="0"/>
          <w:numId w:val="8"/>
        </w:numPr>
        <w:spacing w:after="0" w:line="240" w:lineRule="auto"/>
        <w:textAlignment w:val="baseline"/>
        <w:rPr>
          <w:rFonts w:cstheme="minorHAnsi"/>
        </w:rPr>
      </w:pPr>
      <w:r w:rsidRPr="00AB739B">
        <w:rPr>
          <w:rFonts w:cstheme="minorHAnsi"/>
        </w:rPr>
        <w:t>AASHTO</w:t>
      </w:r>
      <w:r>
        <w:rPr>
          <w:rFonts w:cstheme="minorHAnsi"/>
        </w:rPr>
        <w:t xml:space="preserve"> </w:t>
      </w:r>
      <w:r w:rsidRPr="00482DD1">
        <w:rPr>
          <w:rFonts w:cstheme="minorHAnsi"/>
          <w:color w:val="FF0000"/>
        </w:rPr>
        <w:t>(assuming these, any others?)</w:t>
      </w:r>
    </w:p>
    <w:p w14:paraId="75554A62" w14:textId="77777777" w:rsidR="00482DD1" w:rsidRPr="00AB739B" w:rsidRDefault="00482DD1" w:rsidP="00482DD1">
      <w:pPr>
        <w:numPr>
          <w:ilvl w:val="1"/>
          <w:numId w:val="8"/>
        </w:numPr>
        <w:spacing w:after="0" w:line="240" w:lineRule="auto"/>
        <w:textAlignment w:val="baseline"/>
        <w:rPr>
          <w:rFonts w:cstheme="minorHAnsi"/>
        </w:rPr>
      </w:pPr>
      <w:r w:rsidRPr="00AB739B">
        <w:rPr>
          <w:rFonts w:cstheme="minorHAnsi"/>
        </w:rPr>
        <w:t>Committee on Performance Based Management (CPBM)</w:t>
      </w:r>
      <w:r>
        <w:rPr>
          <w:rFonts w:cstheme="minorHAnsi"/>
        </w:rPr>
        <w:t xml:space="preserve"> – Christos Xenophontos, Chair</w:t>
      </w:r>
      <w:r w:rsidRPr="00AB739B">
        <w:rPr>
          <w:rFonts w:cstheme="minorHAnsi"/>
        </w:rPr>
        <w:t xml:space="preserve"> </w:t>
      </w:r>
    </w:p>
    <w:p w14:paraId="64137F25" w14:textId="77777777" w:rsidR="00482DD1" w:rsidRDefault="00482DD1" w:rsidP="00482DD1">
      <w:pPr>
        <w:numPr>
          <w:ilvl w:val="1"/>
          <w:numId w:val="8"/>
        </w:numPr>
        <w:spacing w:after="0" w:line="240" w:lineRule="auto"/>
        <w:textAlignment w:val="baseline"/>
        <w:rPr>
          <w:rFonts w:cstheme="minorHAnsi"/>
        </w:rPr>
      </w:pPr>
      <w:r w:rsidRPr="00AB739B">
        <w:rPr>
          <w:rFonts w:cstheme="minorHAnsi"/>
        </w:rPr>
        <w:t>Committee on Planning</w:t>
      </w:r>
    </w:p>
    <w:p w14:paraId="769791B7" w14:textId="310695D1" w:rsidR="00482DD1" w:rsidRPr="00AB739B" w:rsidRDefault="00482DD1" w:rsidP="00482DD1">
      <w:pPr>
        <w:numPr>
          <w:ilvl w:val="1"/>
          <w:numId w:val="8"/>
        </w:numPr>
        <w:spacing w:after="0" w:line="240" w:lineRule="auto"/>
        <w:textAlignment w:val="baseline"/>
        <w:rPr>
          <w:rFonts w:cstheme="minorHAnsi"/>
        </w:rPr>
      </w:pPr>
      <w:r>
        <w:rPr>
          <w:rFonts w:cstheme="minorHAnsi"/>
        </w:rPr>
        <w:t>Council on Active Transportation</w:t>
      </w:r>
    </w:p>
    <w:p w14:paraId="5B019DDC" w14:textId="1A2929A3" w:rsidR="00482DD1" w:rsidRPr="00AB739B" w:rsidRDefault="00482DD1" w:rsidP="00482DD1">
      <w:pPr>
        <w:numPr>
          <w:ilvl w:val="0"/>
          <w:numId w:val="8"/>
        </w:numPr>
        <w:spacing w:after="0" w:line="240" w:lineRule="auto"/>
        <w:textAlignment w:val="baseline"/>
        <w:rPr>
          <w:rFonts w:cstheme="minorHAnsi"/>
        </w:rPr>
      </w:pPr>
      <w:r w:rsidRPr="00AB739B">
        <w:rPr>
          <w:rFonts w:cstheme="minorHAnsi"/>
        </w:rPr>
        <w:t>TRB</w:t>
      </w:r>
      <w:r>
        <w:rPr>
          <w:rFonts w:cstheme="minorHAnsi"/>
        </w:rPr>
        <w:t xml:space="preserve"> </w:t>
      </w:r>
      <w:r w:rsidRPr="00482DD1">
        <w:rPr>
          <w:rFonts w:cstheme="minorHAnsi"/>
          <w:color w:val="FF0000"/>
        </w:rPr>
        <w:t>(assuming these, which others?)</w:t>
      </w:r>
    </w:p>
    <w:p w14:paraId="1094D5EB" w14:textId="77777777" w:rsidR="00482DD1" w:rsidRDefault="00482DD1" w:rsidP="00482DD1">
      <w:pPr>
        <w:numPr>
          <w:ilvl w:val="1"/>
          <w:numId w:val="8"/>
        </w:numPr>
        <w:spacing w:after="0" w:line="240" w:lineRule="auto"/>
        <w:textAlignment w:val="baseline"/>
        <w:rPr>
          <w:rFonts w:cstheme="minorHAnsi"/>
        </w:rPr>
      </w:pPr>
      <w:r w:rsidRPr="00AB739B">
        <w:rPr>
          <w:rFonts w:cstheme="minorHAnsi"/>
        </w:rPr>
        <w:t>Performance Management (AJE20) - Michael Grant, Chair</w:t>
      </w:r>
    </w:p>
    <w:p w14:paraId="66FEAD53" w14:textId="3A8DE95B" w:rsidR="00482DD1" w:rsidRPr="00482DD1" w:rsidRDefault="00482DD1" w:rsidP="00482DD1">
      <w:pPr>
        <w:numPr>
          <w:ilvl w:val="1"/>
          <w:numId w:val="8"/>
        </w:numPr>
        <w:spacing w:after="0" w:line="240" w:lineRule="auto"/>
        <w:textAlignment w:val="baseline"/>
        <w:rPr>
          <w:rFonts w:cstheme="minorHAnsi"/>
        </w:rPr>
      </w:pPr>
      <w:r>
        <w:rPr>
          <w:rFonts w:cstheme="minorHAnsi"/>
        </w:rPr>
        <w:t>Equity in Transportation (AME10)</w:t>
      </w:r>
    </w:p>
    <w:p w14:paraId="6C5BD3BF" w14:textId="77777777" w:rsidR="00482DD1" w:rsidRPr="00AB739B" w:rsidRDefault="00482DD1" w:rsidP="00482DD1">
      <w:pPr>
        <w:numPr>
          <w:ilvl w:val="1"/>
          <w:numId w:val="8"/>
        </w:numPr>
        <w:spacing w:after="0" w:line="240" w:lineRule="auto"/>
        <w:textAlignment w:val="baseline"/>
        <w:rPr>
          <w:rFonts w:cstheme="minorHAnsi"/>
        </w:rPr>
      </w:pPr>
      <w:r w:rsidRPr="00AB739B">
        <w:rPr>
          <w:rFonts w:cstheme="minorHAnsi"/>
        </w:rPr>
        <w:t>Transportation Planning Policy and Processes (AEP10)</w:t>
      </w:r>
    </w:p>
    <w:p w14:paraId="19D744B8" w14:textId="77777777" w:rsidR="00482DD1" w:rsidRDefault="00482DD1" w:rsidP="00482DD1">
      <w:pPr>
        <w:numPr>
          <w:ilvl w:val="1"/>
          <w:numId w:val="8"/>
        </w:numPr>
        <w:spacing w:after="0" w:line="240" w:lineRule="auto"/>
        <w:textAlignment w:val="baseline"/>
        <w:rPr>
          <w:rFonts w:cstheme="minorHAnsi"/>
        </w:rPr>
      </w:pPr>
      <w:r w:rsidRPr="00AB739B">
        <w:rPr>
          <w:rFonts w:cstheme="minorHAnsi"/>
        </w:rPr>
        <w:t>Transportation Planning Analysis and Application (AEP15)</w:t>
      </w:r>
    </w:p>
    <w:p w14:paraId="06E35929" w14:textId="1D889101" w:rsidR="00164F3C" w:rsidRDefault="00164F3C" w:rsidP="00482DD1">
      <w:pPr>
        <w:numPr>
          <w:ilvl w:val="1"/>
          <w:numId w:val="8"/>
        </w:numPr>
        <w:spacing w:after="0" w:line="240" w:lineRule="auto"/>
        <w:textAlignment w:val="baseline"/>
        <w:rPr>
          <w:rFonts w:cstheme="minorHAnsi"/>
        </w:rPr>
      </w:pPr>
      <w:r>
        <w:rPr>
          <w:rFonts w:cstheme="minorHAnsi"/>
        </w:rPr>
        <w:t>Public Transportation Planning and Development (AP025)</w:t>
      </w:r>
      <w:r w:rsidR="007F2101">
        <w:rPr>
          <w:rFonts w:cstheme="minorHAnsi"/>
        </w:rPr>
        <w:t xml:space="preserve"> – Peter Ohlms, Chair</w:t>
      </w:r>
    </w:p>
    <w:p w14:paraId="2A437075" w14:textId="5710CCCE" w:rsidR="002B19BB" w:rsidRDefault="002B19BB" w:rsidP="00482DD1">
      <w:pPr>
        <w:numPr>
          <w:ilvl w:val="1"/>
          <w:numId w:val="8"/>
        </w:numPr>
        <w:spacing w:after="0" w:line="240" w:lineRule="auto"/>
        <w:textAlignment w:val="baseline"/>
        <w:rPr>
          <w:rFonts w:cstheme="minorHAnsi"/>
        </w:rPr>
      </w:pPr>
      <w:r>
        <w:rPr>
          <w:rFonts w:cstheme="minorHAnsi"/>
        </w:rPr>
        <w:lastRenderedPageBreak/>
        <w:t>Bicycle Transportation (ACH20)</w:t>
      </w:r>
    </w:p>
    <w:p w14:paraId="23E81CCD" w14:textId="713E1ED3" w:rsidR="002B19BB" w:rsidRDefault="002B19BB" w:rsidP="00482DD1">
      <w:pPr>
        <w:numPr>
          <w:ilvl w:val="1"/>
          <w:numId w:val="8"/>
        </w:numPr>
        <w:spacing w:after="0" w:line="240" w:lineRule="auto"/>
        <w:textAlignment w:val="baseline"/>
        <w:rPr>
          <w:rFonts w:cstheme="minorHAnsi"/>
        </w:rPr>
      </w:pPr>
      <w:r>
        <w:rPr>
          <w:rFonts w:cstheme="minorHAnsi"/>
        </w:rPr>
        <w:t>Pedestrians</w:t>
      </w:r>
      <w:r w:rsidR="00213D74">
        <w:rPr>
          <w:rFonts w:cstheme="minorHAnsi"/>
        </w:rPr>
        <w:t xml:space="preserve"> (</w:t>
      </w:r>
      <w:r w:rsidR="00213D74" w:rsidRPr="00213D74">
        <w:rPr>
          <w:rFonts w:cstheme="minorHAnsi"/>
        </w:rPr>
        <w:t>ACH10</w:t>
      </w:r>
      <w:r w:rsidR="00213D74">
        <w:rPr>
          <w:rFonts w:cstheme="minorHAnsi"/>
        </w:rPr>
        <w:t>)</w:t>
      </w:r>
    </w:p>
    <w:p w14:paraId="706A7D65" w14:textId="77777777" w:rsidR="00482DD1" w:rsidRDefault="00482DD1" w:rsidP="00482DD1">
      <w:pPr>
        <w:spacing w:after="0" w:line="240" w:lineRule="auto"/>
      </w:pPr>
    </w:p>
    <w:p w14:paraId="3BBD68E2" w14:textId="30420946" w:rsidR="00713160" w:rsidRDefault="00713160" w:rsidP="00482DD1">
      <w:pPr>
        <w:pStyle w:val="ListParagraph"/>
        <w:numPr>
          <w:ilvl w:val="1"/>
          <w:numId w:val="4"/>
        </w:numPr>
        <w:spacing w:after="0" w:line="240" w:lineRule="auto"/>
        <w:ind w:left="360"/>
      </w:pPr>
      <w:r>
        <w:t>Communication and Implementation Funding:</w:t>
      </w:r>
      <w:r w:rsidR="0002624D">
        <w:t xml:space="preserve"> $20,000</w:t>
      </w:r>
    </w:p>
    <w:p w14:paraId="6F8392B6" w14:textId="77777777" w:rsidR="0002624D" w:rsidRDefault="00713160" w:rsidP="00482DD1">
      <w:pPr>
        <w:pStyle w:val="ListParagraph"/>
        <w:numPr>
          <w:ilvl w:val="1"/>
          <w:numId w:val="4"/>
        </w:numPr>
        <w:spacing w:after="0" w:line="240" w:lineRule="auto"/>
        <w:ind w:left="360"/>
      </w:pPr>
      <w:r>
        <w:t>Communication and Implementation Period:</w:t>
      </w:r>
      <w:r w:rsidR="0002624D">
        <w:t xml:space="preserve"> 6 months</w:t>
      </w:r>
    </w:p>
    <w:p w14:paraId="6F573A0D" w14:textId="77777777" w:rsidR="0002624D" w:rsidRDefault="0002624D" w:rsidP="00482DD1">
      <w:pPr>
        <w:pStyle w:val="ListParagraph"/>
        <w:numPr>
          <w:ilvl w:val="1"/>
          <w:numId w:val="4"/>
        </w:numPr>
        <w:spacing w:after="0" w:line="240" w:lineRule="auto"/>
        <w:ind w:left="360"/>
      </w:pPr>
      <w:r>
        <w:t>AASHTO requirement for interim deliverable review:</w:t>
      </w:r>
    </w:p>
    <w:p w14:paraId="22338DD2" w14:textId="5F143E7B" w:rsidR="0002624D" w:rsidRDefault="0002624D" w:rsidP="00482DD1">
      <w:pPr>
        <w:pStyle w:val="ListParagraph"/>
        <w:numPr>
          <w:ilvl w:val="2"/>
          <w:numId w:val="4"/>
        </w:numPr>
        <w:spacing w:after="0" w:line="240" w:lineRule="auto"/>
        <w:ind w:left="720"/>
      </w:pPr>
      <w:r w:rsidRPr="0002624D">
        <w:rPr>
          <w:rFonts w:ascii="Times New Roman" w:hAnsi="Times New Roman" w:cs="Times New Roman"/>
          <w:sz w:val="14"/>
          <w:szCs w:val="14"/>
        </w:rPr>
        <w:t xml:space="preserve"> </w:t>
      </w:r>
      <w:r>
        <w:t>Interim deliverable(s): The results of this research are critically important to the DOTs. As such, an interim deliverable is required to be reviewed by the applicable AASHTO Committee(s). The AASHTO Committee on Performance Based Management has developed and sponsored this needs statement on behalf of member DOTs. Interim deliverables could include literature reviews, surveys, interim reports, and full draft reports.</w:t>
      </w:r>
    </w:p>
    <w:p w14:paraId="2B5375F5" w14:textId="0E288F59" w:rsidR="00167FDE" w:rsidRDefault="0002624D" w:rsidP="00482DD1">
      <w:pPr>
        <w:pStyle w:val="ListParagraph"/>
        <w:numPr>
          <w:ilvl w:val="2"/>
          <w:numId w:val="4"/>
        </w:numPr>
        <w:spacing w:after="0" w:line="240" w:lineRule="auto"/>
        <w:ind w:left="720"/>
      </w:pPr>
      <w:r>
        <w:t>Stakeholder engagement: As part of the interim deliverable, the project team and research panel should engage DOT stakeholders for feedback during the project. Engagement could include webinars, workshops, presentations, surveys, user testing of draft tools, and interim reports and literature reviews.</w:t>
      </w:r>
    </w:p>
    <w:p w14:paraId="1AD35588" w14:textId="77777777" w:rsidR="0002624D" w:rsidRDefault="0002624D" w:rsidP="0002624D">
      <w:pPr>
        <w:pStyle w:val="ListParagraph"/>
        <w:spacing w:after="0" w:line="240" w:lineRule="auto"/>
        <w:ind w:left="900"/>
      </w:pPr>
    </w:p>
    <w:p w14:paraId="0BDA69FA" w14:textId="77777777" w:rsidR="003613FB" w:rsidRDefault="003613FB" w:rsidP="00167FDE">
      <w:pPr>
        <w:spacing w:after="0" w:line="240" w:lineRule="auto"/>
      </w:pPr>
    </w:p>
    <w:p w14:paraId="185A009E" w14:textId="77777777" w:rsidR="00713160" w:rsidRPr="00713160" w:rsidRDefault="00713160" w:rsidP="0002624D">
      <w:pPr>
        <w:pStyle w:val="ListParagraph"/>
        <w:numPr>
          <w:ilvl w:val="0"/>
          <w:numId w:val="4"/>
        </w:numPr>
        <w:spacing w:after="0" w:line="240" w:lineRule="auto"/>
        <w:rPr>
          <w:b/>
          <w:bCs/>
        </w:rPr>
      </w:pPr>
      <w:r w:rsidRPr="00713160">
        <w:rPr>
          <w:b/>
          <w:bCs/>
        </w:rPr>
        <w:t>RECOMMENDED RESEARCH FUNDING AND RESEARCH PERIOD</w:t>
      </w:r>
    </w:p>
    <w:p w14:paraId="4FD674CE" w14:textId="52A4AB17" w:rsidR="00713160" w:rsidRDefault="00713160" w:rsidP="0002624D">
      <w:pPr>
        <w:pStyle w:val="ListParagraph"/>
        <w:numPr>
          <w:ilvl w:val="1"/>
          <w:numId w:val="4"/>
        </w:numPr>
        <w:spacing w:after="0" w:line="240" w:lineRule="auto"/>
      </w:pPr>
      <w:r>
        <w:t>Research Funding:</w:t>
      </w:r>
      <w:r w:rsidR="00375457">
        <w:t xml:space="preserve"> $400,000</w:t>
      </w:r>
    </w:p>
    <w:p w14:paraId="06F603AB" w14:textId="322A8C3E" w:rsidR="00713160" w:rsidRDefault="00713160" w:rsidP="0002624D">
      <w:pPr>
        <w:pStyle w:val="ListParagraph"/>
        <w:numPr>
          <w:ilvl w:val="1"/>
          <w:numId w:val="4"/>
        </w:numPr>
        <w:spacing w:after="0" w:line="240" w:lineRule="auto"/>
      </w:pPr>
      <w:r>
        <w:t>Research Period:</w:t>
      </w:r>
      <w:r w:rsidR="00375457">
        <w:t xml:space="preserve"> 24 months</w:t>
      </w:r>
    </w:p>
    <w:p w14:paraId="73AA93A1" w14:textId="77777777" w:rsidR="00167FDE" w:rsidRDefault="00167FDE" w:rsidP="00167FDE">
      <w:pPr>
        <w:spacing w:after="0" w:line="240" w:lineRule="auto"/>
      </w:pPr>
    </w:p>
    <w:p w14:paraId="7E762D98" w14:textId="0EA2607B" w:rsidR="00713160" w:rsidRPr="00167FDE" w:rsidRDefault="00713160" w:rsidP="0002624D">
      <w:pPr>
        <w:pStyle w:val="ListParagraph"/>
        <w:numPr>
          <w:ilvl w:val="0"/>
          <w:numId w:val="4"/>
        </w:numPr>
        <w:spacing w:after="0" w:line="240" w:lineRule="auto"/>
        <w:rPr>
          <w:b/>
          <w:bCs/>
        </w:rPr>
      </w:pPr>
      <w:r w:rsidRPr="00713160">
        <w:rPr>
          <w:b/>
          <w:bCs/>
        </w:rPr>
        <w:t xml:space="preserve">PROBLEM STATEMENT AUTHOR(s): </w:t>
      </w:r>
      <w:r w:rsidRPr="00713160">
        <w:rPr>
          <w:i/>
          <w:iCs/>
        </w:rPr>
        <w:t>For each author, provide their name, affiliation, email address and phone.</w:t>
      </w:r>
    </w:p>
    <w:p w14:paraId="7A119030" w14:textId="77777777" w:rsidR="00167FDE" w:rsidRPr="003613FB" w:rsidRDefault="00167FDE" w:rsidP="003613FB">
      <w:pPr>
        <w:spacing w:after="0" w:line="240" w:lineRule="auto"/>
      </w:pPr>
    </w:p>
    <w:p w14:paraId="50066CFB" w14:textId="6502AB02" w:rsidR="003613FB" w:rsidRPr="000D678C" w:rsidRDefault="003613FB" w:rsidP="003613FB">
      <w:pPr>
        <w:pStyle w:val="xmsonormal"/>
        <w:rPr>
          <w:rFonts w:ascii="Calibri" w:hAnsi="Calibri" w:cs="Calibri"/>
          <w:sz w:val="22"/>
          <w:szCs w:val="22"/>
        </w:rPr>
      </w:pPr>
      <w:r w:rsidRPr="000D678C">
        <w:rPr>
          <w:rFonts w:ascii="Calibri" w:hAnsi="Calibri" w:cs="Calibri"/>
          <w:sz w:val="22"/>
          <w:szCs w:val="22"/>
        </w:rPr>
        <w:t>Todd Litman (</w:t>
      </w:r>
      <w:hyperlink r:id="rId69" w:history="1">
        <w:r w:rsidRPr="000D678C">
          <w:rPr>
            <w:rStyle w:val="Hyperlink"/>
            <w:rFonts w:ascii="Calibri" w:hAnsi="Calibri" w:cs="Calibri"/>
            <w:sz w:val="22"/>
            <w:szCs w:val="22"/>
          </w:rPr>
          <w:t>litman@vtpi.org</w:t>
        </w:r>
      </w:hyperlink>
      <w:r w:rsidRPr="000D678C">
        <w:rPr>
          <w:rFonts w:ascii="Calibri" w:hAnsi="Calibri" w:cs="Calibri"/>
          <w:sz w:val="22"/>
          <w:szCs w:val="22"/>
        </w:rPr>
        <w:t xml:space="preserve">) </w:t>
      </w:r>
    </w:p>
    <w:p w14:paraId="218FC010" w14:textId="32676AE2" w:rsidR="003613FB" w:rsidRPr="000D678C" w:rsidRDefault="003613FB" w:rsidP="003613FB">
      <w:pPr>
        <w:pStyle w:val="xmsonormal"/>
        <w:rPr>
          <w:rFonts w:ascii="Calibri" w:hAnsi="Calibri" w:cs="Calibri"/>
          <w:sz w:val="22"/>
          <w:szCs w:val="22"/>
        </w:rPr>
      </w:pPr>
      <w:r w:rsidRPr="000D678C">
        <w:rPr>
          <w:rFonts w:ascii="Calibri" w:hAnsi="Calibri" w:cs="Calibri"/>
          <w:sz w:val="22"/>
          <w:szCs w:val="22"/>
        </w:rPr>
        <w:t xml:space="preserve">Victoria Transport Policy Institute </w:t>
      </w:r>
    </w:p>
    <w:p w14:paraId="22C7E85A" w14:textId="77777777" w:rsidR="003613FB" w:rsidRDefault="003613FB" w:rsidP="003613FB">
      <w:pPr>
        <w:pStyle w:val="xmsonormal"/>
        <w:rPr>
          <w:rFonts w:ascii="Calibri" w:hAnsi="Calibri" w:cs="Calibri"/>
          <w:sz w:val="22"/>
          <w:szCs w:val="22"/>
        </w:rPr>
      </w:pPr>
      <w:r w:rsidRPr="000D678C">
        <w:rPr>
          <w:rFonts w:ascii="Calibri" w:hAnsi="Calibri" w:cs="Calibri"/>
          <w:sz w:val="22"/>
          <w:szCs w:val="22"/>
        </w:rPr>
        <w:t>Mobile: 250-508-5150</w:t>
      </w:r>
    </w:p>
    <w:p w14:paraId="5E0D934D" w14:textId="77777777" w:rsidR="000D678C" w:rsidRDefault="000D678C" w:rsidP="003613FB">
      <w:pPr>
        <w:pStyle w:val="xmsonormal"/>
        <w:rPr>
          <w:rFonts w:ascii="Calibri" w:hAnsi="Calibri" w:cs="Calibri"/>
          <w:sz w:val="22"/>
          <w:szCs w:val="22"/>
        </w:rPr>
      </w:pPr>
    </w:p>
    <w:p w14:paraId="216CEB3F" w14:textId="7A33B59E" w:rsidR="000D678C" w:rsidRDefault="000D678C" w:rsidP="003613FB">
      <w:pPr>
        <w:pStyle w:val="xmsonormal"/>
        <w:rPr>
          <w:rFonts w:ascii="Calibri" w:hAnsi="Calibri" w:cs="Calibri"/>
          <w:sz w:val="22"/>
          <w:szCs w:val="22"/>
        </w:rPr>
      </w:pPr>
      <w:r>
        <w:rPr>
          <w:rFonts w:ascii="Calibri" w:hAnsi="Calibri" w:cs="Calibri"/>
          <w:sz w:val="22"/>
          <w:szCs w:val="22"/>
        </w:rPr>
        <w:t>Peter Ohlms (</w:t>
      </w:r>
      <w:hyperlink r:id="rId70" w:history="1">
        <w:r w:rsidR="00B86A1A" w:rsidRPr="004C3F7A">
          <w:rPr>
            <w:rStyle w:val="Hyperlink"/>
            <w:rFonts w:ascii="Calibri" w:hAnsi="Calibri" w:cs="Calibri"/>
            <w:sz w:val="22"/>
            <w:szCs w:val="22"/>
          </w:rPr>
          <w:t>peter.ohlms@vdot.virginia.gov</w:t>
        </w:r>
      </w:hyperlink>
      <w:r w:rsidR="00B86A1A">
        <w:rPr>
          <w:rFonts w:ascii="Calibri" w:hAnsi="Calibri" w:cs="Calibri"/>
          <w:sz w:val="22"/>
          <w:szCs w:val="22"/>
        </w:rPr>
        <w:t xml:space="preserve">) </w:t>
      </w:r>
    </w:p>
    <w:p w14:paraId="66F141D0" w14:textId="2AB07D3C" w:rsidR="00B86A1A" w:rsidRDefault="00B86A1A" w:rsidP="003613FB">
      <w:pPr>
        <w:pStyle w:val="xmsonormal"/>
        <w:rPr>
          <w:rFonts w:ascii="Calibri" w:hAnsi="Calibri" w:cs="Calibri"/>
          <w:sz w:val="22"/>
          <w:szCs w:val="22"/>
        </w:rPr>
      </w:pPr>
      <w:r>
        <w:rPr>
          <w:rFonts w:ascii="Calibri" w:hAnsi="Calibri" w:cs="Calibri"/>
          <w:sz w:val="22"/>
          <w:szCs w:val="22"/>
        </w:rPr>
        <w:t>Virginia Transportation Research Council</w:t>
      </w:r>
    </w:p>
    <w:p w14:paraId="41B47797" w14:textId="577E2D13" w:rsidR="00B86A1A" w:rsidRPr="000D678C" w:rsidRDefault="00B86A1A" w:rsidP="003613FB">
      <w:pPr>
        <w:pStyle w:val="xmsonormal"/>
        <w:rPr>
          <w:rFonts w:ascii="Calibri" w:hAnsi="Calibri" w:cs="Calibri"/>
          <w:sz w:val="22"/>
          <w:szCs w:val="22"/>
        </w:rPr>
      </w:pPr>
      <w:r>
        <w:rPr>
          <w:rFonts w:ascii="Calibri" w:hAnsi="Calibri" w:cs="Calibri"/>
          <w:sz w:val="22"/>
          <w:szCs w:val="22"/>
        </w:rPr>
        <w:t>Office: 434-293-1991</w:t>
      </w:r>
    </w:p>
    <w:p w14:paraId="0E0A7B84" w14:textId="77777777" w:rsidR="003613FB" w:rsidRPr="003613FB" w:rsidRDefault="003613FB" w:rsidP="003613FB">
      <w:pPr>
        <w:spacing w:after="0" w:line="240" w:lineRule="auto"/>
      </w:pPr>
    </w:p>
    <w:p w14:paraId="2130E0E0" w14:textId="77777777" w:rsidR="003613FB" w:rsidRPr="003613FB" w:rsidRDefault="003613FB" w:rsidP="003613FB">
      <w:pPr>
        <w:spacing w:after="0" w:line="240" w:lineRule="auto"/>
      </w:pPr>
    </w:p>
    <w:p w14:paraId="61B4777B" w14:textId="77777777" w:rsidR="00713160" w:rsidRPr="00375457" w:rsidRDefault="00713160" w:rsidP="0002624D">
      <w:pPr>
        <w:pStyle w:val="ListParagraph"/>
        <w:numPr>
          <w:ilvl w:val="0"/>
          <w:numId w:val="4"/>
        </w:numPr>
        <w:spacing w:after="0" w:line="240" w:lineRule="auto"/>
        <w:rPr>
          <w:b/>
          <w:bCs/>
        </w:rPr>
      </w:pPr>
      <w:r w:rsidRPr="00713160">
        <w:rPr>
          <w:b/>
          <w:bCs/>
        </w:rPr>
        <w:t xml:space="preserve">POTENTIAL PANEL MEMBERS: </w:t>
      </w:r>
      <w:r w:rsidRPr="00713160">
        <w:rPr>
          <w:i/>
          <w:iCs/>
        </w:rPr>
        <w:t>For each panel member, provide their name, affiliation, email address and phone.</w:t>
      </w:r>
    </w:p>
    <w:p w14:paraId="76AF4671" w14:textId="77777777" w:rsidR="00375457" w:rsidRPr="00375457" w:rsidRDefault="00375457" w:rsidP="00375457">
      <w:pPr>
        <w:pStyle w:val="ListParagraph"/>
        <w:spacing w:after="0" w:line="240" w:lineRule="auto"/>
        <w:ind w:left="360"/>
        <w:rPr>
          <w:b/>
          <w:bCs/>
        </w:rPr>
      </w:pPr>
    </w:p>
    <w:p w14:paraId="4753C40D" w14:textId="4E205207" w:rsidR="00375457" w:rsidRPr="00F52D54" w:rsidRDefault="00375457" w:rsidP="0002624D">
      <w:pPr>
        <w:pStyle w:val="ListParagraph"/>
        <w:numPr>
          <w:ilvl w:val="0"/>
          <w:numId w:val="4"/>
        </w:numPr>
        <w:spacing w:after="0" w:line="240" w:lineRule="auto"/>
      </w:pPr>
      <w:r>
        <w:rPr>
          <w:b/>
          <w:bCs/>
        </w:rPr>
        <w:t xml:space="preserve">REQUIRED </w:t>
      </w:r>
      <w:r w:rsidRPr="00375457">
        <w:rPr>
          <w:b/>
          <w:bCs/>
        </w:rPr>
        <w:t xml:space="preserve">KEYWORDS/TERMS </w:t>
      </w:r>
      <w:r w:rsidRPr="00375457">
        <w:rPr>
          <w:i/>
          <w:iCs/>
        </w:rPr>
        <w:t xml:space="preserve">– </w:t>
      </w:r>
      <w:r w:rsidRPr="00080F1D">
        <w:rPr>
          <w:i/>
          <w:iCs/>
        </w:rPr>
        <w:t>3 required keywords derived from the Transportation Research Thesaurus</w:t>
      </w:r>
      <w:r w:rsidR="00F52D54" w:rsidRPr="00F52D54">
        <w:rPr>
          <w:rFonts w:ascii="Arial" w:hAnsi="Arial" w:cs="Arial"/>
          <w:sz w:val="20"/>
          <w:szCs w:val="20"/>
        </w:rPr>
        <w:t xml:space="preserve"> (</w:t>
      </w:r>
      <w:hyperlink r:id="rId71" w:history="1">
        <w:r w:rsidR="00F52D54" w:rsidRPr="00F52D54">
          <w:rPr>
            <w:rStyle w:val="Hyperlink"/>
          </w:rPr>
          <w:t>https://trt.trb.org</w:t>
        </w:r>
      </w:hyperlink>
      <w:r w:rsidR="00F52D54" w:rsidRPr="00F52D54">
        <w:t>)</w:t>
      </w:r>
    </w:p>
    <w:p w14:paraId="313A6370" w14:textId="78DC64AF" w:rsidR="00375457" w:rsidRDefault="00375457" w:rsidP="00375457">
      <w:pPr>
        <w:spacing w:after="0" w:line="240" w:lineRule="auto"/>
      </w:pPr>
      <w:r>
        <w:t xml:space="preserve">travel demand, </w:t>
      </w:r>
      <w:r w:rsidR="00DC0A5B">
        <w:t>transportation</w:t>
      </w:r>
      <w:r>
        <w:t xml:space="preserve"> modes, </w:t>
      </w:r>
      <w:r w:rsidR="00DC0A5B">
        <w:t>travel models</w:t>
      </w:r>
    </w:p>
    <w:p w14:paraId="43ED481C" w14:textId="77777777" w:rsidR="00375457" w:rsidRPr="0034325A" w:rsidRDefault="00375457" w:rsidP="00375457">
      <w:pPr>
        <w:spacing w:after="0" w:line="240" w:lineRule="auto"/>
      </w:pPr>
    </w:p>
    <w:p w14:paraId="33D6B9BA" w14:textId="48F25EAA" w:rsidR="00375457" w:rsidRPr="00F52D54" w:rsidRDefault="00375457" w:rsidP="0002624D">
      <w:pPr>
        <w:pStyle w:val="ListParagraph"/>
        <w:numPr>
          <w:ilvl w:val="0"/>
          <w:numId w:val="4"/>
        </w:numPr>
        <w:spacing w:after="0" w:line="240" w:lineRule="auto"/>
      </w:pPr>
      <w:r w:rsidRPr="00375457">
        <w:rPr>
          <w:b/>
          <w:bCs/>
        </w:rPr>
        <w:t>OPTIONAL KEYWORDS/TERMS</w:t>
      </w:r>
      <w:r>
        <w:t xml:space="preserve">: </w:t>
      </w:r>
      <w:r w:rsidRPr="00080F1D">
        <w:rPr>
          <w:i/>
          <w:iCs/>
        </w:rPr>
        <w:t xml:space="preserve">3 additional </w:t>
      </w:r>
      <w:r>
        <w:rPr>
          <w:i/>
          <w:iCs/>
        </w:rPr>
        <w:t xml:space="preserve">“free text” </w:t>
      </w:r>
      <w:r w:rsidRPr="00080F1D">
        <w:rPr>
          <w:i/>
          <w:iCs/>
        </w:rPr>
        <w:t xml:space="preserve">keywords </w:t>
      </w:r>
      <w:r>
        <w:rPr>
          <w:i/>
          <w:iCs/>
        </w:rPr>
        <w:t>or terms</w:t>
      </w:r>
      <w:r w:rsidRPr="00080F1D">
        <w:rPr>
          <w:i/>
          <w:iCs/>
        </w:rPr>
        <w:t xml:space="preserve">.  </w:t>
      </w:r>
    </w:p>
    <w:p w14:paraId="30CF9742" w14:textId="6146A403" w:rsidR="00167FDE" w:rsidRPr="001D10E2" w:rsidRDefault="00DC0A5B" w:rsidP="00375457">
      <w:pPr>
        <w:pStyle w:val="ListParagraph"/>
        <w:spacing w:after="0" w:line="240" w:lineRule="auto"/>
        <w:ind w:left="360"/>
      </w:pPr>
      <w:r w:rsidRPr="001D10E2">
        <w:t>Non-auto modes, active travel</w:t>
      </w:r>
      <w:r w:rsidR="001D10E2" w:rsidRPr="001D10E2">
        <w:t xml:space="preserve">, </w:t>
      </w:r>
      <w:r w:rsidR="001D10E2">
        <w:t xml:space="preserve">travel </w:t>
      </w:r>
      <w:r w:rsidR="001D10E2" w:rsidRPr="001D10E2">
        <w:t>forecasting</w:t>
      </w:r>
    </w:p>
    <w:p w14:paraId="1E15F893" w14:textId="77777777" w:rsidR="00DC0A5B" w:rsidRPr="00375457" w:rsidRDefault="00DC0A5B" w:rsidP="00375457">
      <w:pPr>
        <w:pStyle w:val="ListParagraph"/>
        <w:spacing w:after="0" w:line="240" w:lineRule="auto"/>
        <w:ind w:left="360"/>
        <w:rPr>
          <w:b/>
          <w:bCs/>
        </w:rPr>
      </w:pPr>
    </w:p>
    <w:p w14:paraId="38E14803" w14:textId="5AAE2451" w:rsidR="00713160" w:rsidRPr="00D0659E" w:rsidRDefault="00713160" w:rsidP="0002624D">
      <w:pPr>
        <w:pStyle w:val="ListParagraph"/>
        <w:numPr>
          <w:ilvl w:val="0"/>
          <w:numId w:val="4"/>
        </w:numPr>
        <w:spacing w:after="0" w:line="240" w:lineRule="auto"/>
        <w:rPr>
          <w:b/>
          <w:bCs/>
        </w:rPr>
      </w:pPr>
      <w:r w:rsidRPr="00713160">
        <w:rPr>
          <w:b/>
          <w:bCs/>
        </w:rPr>
        <w:t xml:space="preserve">PERSON SUBMITTING THE PROBLEM STATEMENT: </w:t>
      </w:r>
      <w:r w:rsidRPr="00713160">
        <w:rPr>
          <w:i/>
          <w:iCs/>
        </w:rPr>
        <w:t>Name, affiliation, email address and phone.</w:t>
      </w:r>
    </w:p>
    <w:p w14:paraId="24C5D790" w14:textId="77777777" w:rsidR="00D0659E" w:rsidRPr="00D0659E" w:rsidRDefault="00D0659E" w:rsidP="00D0659E">
      <w:pPr>
        <w:pStyle w:val="ListParagraph"/>
        <w:rPr>
          <w:b/>
          <w:bCs/>
        </w:rPr>
      </w:pPr>
    </w:p>
    <w:p w14:paraId="43D02FC8" w14:textId="2FD80C86" w:rsidR="00D0659E" w:rsidRPr="00D0659E" w:rsidRDefault="00D0659E" w:rsidP="00D0659E">
      <w:pPr>
        <w:spacing w:after="0" w:line="240" w:lineRule="auto"/>
        <w:jc w:val="center"/>
        <w:rPr>
          <w:b/>
          <w:bCs/>
        </w:rPr>
      </w:pPr>
      <w:r>
        <w:sym w:font="Wingdings" w:char="F0D8"/>
      </w:r>
      <w:r>
        <w:t>END</w:t>
      </w:r>
      <w:r>
        <w:sym w:font="Wingdings" w:char="F0D7"/>
      </w:r>
    </w:p>
    <w:sectPr w:rsidR="00D0659E" w:rsidRPr="00D06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4761"/>
    <w:multiLevelType w:val="hybridMultilevel"/>
    <w:tmpl w:val="3B2EA5F0"/>
    <w:lvl w:ilvl="0" w:tplc="6B96E906">
      <w:start w:val="1"/>
      <w:numFmt w:val="decimal"/>
      <w:lvlText w:val="%1."/>
      <w:lvlJc w:val="left"/>
      <w:pPr>
        <w:ind w:left="1020" w:hanging="360"/>
      </w:pPr>
    </w:lvl>
    <w:lvl w:ilvl="1" w:tplc="3C48192A">
      <w:start w:val="1"/>
      <w:numFmt w:val="decimal"/>
      <w:lvlText w:val="%2."/>
      <w:lvlJc w:val="left"/>
      <w:pPr>
        <w:ind w:left="1020" w:hanging="360"/>
      </w:pPr>
    </w:lvl>
    <w:lvl w:ilvl="2" w:tplc="C1881016">
      <w:start w:val="1"/>
      <w:numFmt w:val="decimal"/>
      <w:lvlText w:val="%3."/>
      <w:lvlJc w:val="left"/>
      <w:pPr>
        <w:ind w:left="1020" w:hanging="360"/>
      </w:pPr>
    </w:lvl>
    <w:lvl w:ilvl="3" w:tplc="7E68B826">
      <w:start w:val="1"/>
      <w:numFmt w:val="decimal"/>
      <w:lvlText w:val="%4."/>
      <w:lvlJc w:val="left"/>
      <w:pPr>
        <w:ind w:left="1020" w:hanging="360"/>
      </w:pPr>
    </w:lvl>
    <w:lvl w:ilvl="4" w:tplc="3566FD1E">
      <w:start w:val="1"/>
      <w:numFmt w:val="decimal"/>
      <w:lvlText w:val="%5."/>
      <w:lvlJc w:val="left"/>
      <w:pPr>
        <w:ind w:left="1020" w:hanging="360"/>
      </w:pPr>
    </w:lvl>
    <w:lvl w:ilvl="5" w:tplc="0752486C">
      <w:start w:val="1"/>
      <w:numFmt w:val="decimal"/>
      <w:lvlText w:val="%6."/>
      <w:lvlJc w:val="left"/>
      <w:pPr>
        <w:ind w:left="1020" w:hanging="360"/>
      </w:pPr>
    </w:lvl>
    <w:lvl w:ilvl="6" w:tplc="EA42958A">
      <w:start w:val="1"/>
      <w:numFmt w:val="decimal"/>
      <w:lvlText w:val="%7."/>
      <w:lvlJc w:val="left"/>
      <w:pPr>
        <w:ind w:left="1020" w:hanging="360"/>
      </w:pPr>
    </w:lvl>
    <w:lvl w:ilvl="7" w:tplc="79A05A98">
      <w:start w:val="1"/>
      <w:numFmt w:val="decimal"/>
      <w:lvlText w:val="%8."/>
      <w:lvlJc w:val="left"/>
      <w:pPr>
        <w:ind w:left="1020" w:hanging="360"/>
      </w:pPr>
    </w:lvl>
    <w:lvl w:ilvl="8" w:tplc="EB76D2B8">
      <w:start w:val="1"/>
      <w:numFmt w:val="decimal"/>
      <w:lvlText w:val="%9."/>
      <w:lvlJc w:val="left"/>
      <w:pPr>
        <w:ind w:left="1020" w:hanging="360"/>
      </w:pPr>
    </w:lvl>
  </w:abstractNum>
  <w:abstractNum w:abstractNumId="1" w15:restartNumberingAfterBreak="0">
    <w:nsid w:val="21B26566"/>
    <w:multiLevelType w:val="hybridMultilevel"/>
    <w:tmpl w:val="9014E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106A7D"/>
    <w:multiLevelType w:val="hybridMultilevel"/>
    <w:tmpl w:val="9014E8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49C266E"/>
    <w:multiLevelType w:val="hybridMultilevel"/>
    <w:tmpl w:val="CA468F80"/>
    <w:lvl w:ilvl="0" w:tplc="0409000F">
      <w:start w:val="1"/>
      <w:numFmt w:val="decimal"/>
      <w:lvlText w:val="%1."/>
      <w:lvlJc w:val="left"/>
      <w:pPr>
        <w:ind w:left="720" w:hanging="360"/>
      </w:pPr>
    </w:lvl>
    <w:lvl w:ilvl="1" w:tplc="36BC5224">
      <w:start w:val="8"/>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D74F2"/>
    <w:multiLevelType w:val="multilevel"/>
    <w:tmpl w:val="7618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AA38F8"/>
    <w:multiLevelType w:val="hybridMultilevel"/>
    <w:tmpl w:val="9014E8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FC76A14"/>
    <w:multiLevelType w:val="hybridMultilevel"/>
    <w:tmpl w:val="C60C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03D63"/>
    <w:multiLevelType w:val="hybridMultilevel"/>
    <w:tmpl w:val="77D6C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89402">
    <w:abstractNumId w:val="6"/>
  </w:num>
  <w:num w:numId="2" w16cid:durableId="598828881">
    <w:abstractNumId w:val="3"/>
  </w:num>
  <w:num w:numId="3" w16cid:durableId="1907494832">
    <w:abstractNumId w:val="7"/>
  </w:num>
  <w:num w:numId="4" w16cid:durableId="1711027777">
    <w:abstractNumId w:val="1"/>
  </w:num>
  <w:num w:numId="5" w16cid:durableId="1246259997">
    <w:abstractNumId w:val="0"/>
  </w:num>
  <w:num w:numId="6" w16cid:durableId="871071360">
    <w:abstractNumId w:val="5"/>
  </w:num>
  <w:num w:numId="7" w16cid:durableId="55059043">
    <w:abstractNumId w:val="2"/>
  </w:num>
  <w:num w:numId="8" w16cid:durableId="1123184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DMwN7A0NDA3NDNQ0lEKTi0uzszPAykwrAUA3M0M2CwAAAA="/>
  </w:docVars>
  <w:rsids>
    <w:rsidRoot w:val="00713160"/>
    <w:rsid w:val="00021D2F"/>
    <w:rsid w:val="0002624D"/>
    <w:rsid w:val="0007653F"/>
    <w:rsid w:val="0009671A"/>
    <w:rsid w:val="000C2545"/>
    <w:rsid w:val="000D42AF"/>
    <w:rsid w:val="000D480A"/>
    <w:rsid w:val="000D678C"/>
    <w:rsid w:val="000E3549"/>
    <w:rsid w:val="00137D46"/>
    <w:rsid w:val="00145866"/>
    <w:rsid w:val="00164F3C"/>
    <w:rsid w:val="00167FDE"/>
    <w:rsid w:val="00180DA7"/>
    <w:rsid w:val="001A55E5"/>
    <w:rsid w:val="001A59C2"/>
    <w:rsid w:val="001D10E2"/>
    <w:rsid w:val="00213D74"/>
    <w:rsid w:val="002151EE"/>
    <w:rsid w:val="00221B59"/>
    <w:rsid w:val="0024314B"/>
    <w:rsid w:val="00247E72"/>
    <w:rsid w:val="00251C6B"/>
    <w:rsid w:val="002643D5"/>
    <w:rsid w:val="00297C3F"/>
    <w:rsid w:val="002B19BB"/>
    <w:rsid w:val="002C6337"/>
    <w:rsid w:val="002F00E3"/>
    <w:rsid w:val="002F2564"/>
    <w:rsid w:val="00304884"/>
    <w:rsid w:val="00305AB0"/>
    <w:rsid w:val="0034325A"/>
    <w:rsid w:val="003571DE"/>
    <w:rsid w:val="003613FB"/>
    <w:rsid w:val="00375457"/>
    <w:rsid w:val="003F0598"/>
    <w:rsid w:val="003F2CF4"/>
    <w:rsid w:val="00424123"/>
    <w:rsid w:val="00482DD1"/>
    <w:rsid w:val="00486A6F"/>
    <w:rsid w:val="00523BDB"/>
    <w:rsid w:val="0054356A"/>
    <w:rsid w:val="0054514F"/>
    <w:rsid w:val="00587F28"/>
    <w:rsid w:val="00594449"/>
    <w:rsid w:val="005C0997"/>
    <w:rsid w:val="00615FF6"/>
    <w:rsid w:val="006543B2"/>
    <w:rsid w:val="00691F60"/>
    <w:rsid w:val="006A40F1"/>
    <w:rsid w:val="006B71A5"/>
    <w:rsid w:val="00703676"/>
    <w:rsid w:val="00713160"/>
    <w:rsid w:val="007559D0"/>
    <w:rsid w:val="00760D95"/>
    <w:rsid w:val="007C07AE"/>
    <w:rsid w:val="007C6E3F"/>
    <w:rsid w:val="007F2101"/>
    <w:rsid w:val="00810615"/>
    <w:rsid w:val="00816405"/>
    <w:rsid w:val="008A6FD1"/>
    <w:rsid w:val="008B07A7"/>
    <w:rsid w:val="008E0F1B"/>
    <w:rsid w:val="009028FA"/>
    <w:rsid w:val="0093045D"/>
    <w:rsid w:val="00962441"/>
    <w:rsid w:val="009830B0"/>
    <w:rsid w:val="00984525"/>
    <w:rsid w:val="00995642"/>
    <w:rsid w:val="00A41BFC"/>
    <w:rsid w:val="00A65A58"/>
    <w:rsid w:val="00A81107"/>
    <w:rsid w:val="00A8501B"/>
    <w:rsid w:val="00AC3553"/>
    <w:rsid w:val="00AD2BC7"/>
    <w:rsid w:val="00B30BC2"/>
    <w:rsid w:val="00B65BDE"/>
    <w:rsid w:val="00B8478D"/>
    <w:rsid w:val="00B86A1A"/>
    <w:rsid w:val="00B96D57"/>
    <w:rsid w:val="00BB5679"/>
    <w:rsid w:val="00BF030F"/>
    <w:rsid w:val="00C10109"/>
    <w:rsid w:val="00C86D60"/>
    <w:rsid w:val="00CC5A9E"/>
    <w:rsid w:val="00CD2CB2"/>
    <w:rsid w:val="00CE3CA6"/>
    <w:rsid w:val="00CF3E24"/>
    <w:rsid w:val="00D021A2"/>
    <w:rsid w:val="00D0659E"/>
    <w:rsid w:val="00D3785F"/>
    <w:rsid w:val="00D90F5A"/>
    <w:rsid w:val="00DA0248"/>
    <w:rsid w:val="00DA2DAB"/>
    <w:rsid w:val="00DC0A5B"/>
    <w:rsid w:val="00E10BDD"/>
    <w:rsid w:val="00E5741F"/>
    <w:rsid w:val="00E60DFD"/>
    <w:rsid w:val="00E97737"/>
    <w:rsid w:val="00EE4216"/>
    <w:rsid w:val="00EF3898"/>
    <w:rsid w:val="00F00EEC"/>
    <w:rsid w:val="00F45C94"/>
    <w:rsid w:val="00F52D54"/>
    <w:rsid w:val="00F536E6"/>
    <w:rsid w:val="00F94B0A"/>
    <w:rsid w:val="00FA596A"/>
    <w:rsid w:val="00FB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B313"/>
  <w15:chartTrackingRefBased/>
  <w15:docId w15:val="{26C9DEF7-C8FE-41BC-96F0-E19F7F8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1A59C2"/>
    <w:pPr>
      <w:keepNext/>
      <w:keepLines/>
      <w:spacing w:after="0"/>
      <w:ind w:left="10" w:hanging="10"/>
      <w:outlineLvl w:val="1"/>
    </w:pPr>
    <w:rPr>
      <w:rFonts w:ascii="Arial" w:eastAsia="Arial" w:hAnsi="Arial" w:cs="Arial"/>
      <w:i/>
      <w:color w:val="1F49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160"/>
    <w:pPr>
      <w:ind w:left="720"/>
      <w:contextualSpacing/>
    </w:pPr>
  </w:style>
  <w:style w:type="character" w:styleId="Hyperlink">
    <w:name w:val="Hyperlink"/>
    <w:aliases w:val="toc 2,TOC 21"/>
    <w:uiPriority w:val="99"/>
    <w:rsid w:val="001A59C2"/>
    <w:rPr>
      <w:color w:val="0000FF"/>
      <w:u w:val="single"/>
    </w:rPr>
  </w:style>
  <w:style w:type="paragraph" w:customStyle="1" w:styleId="head">
    <w:name w:val="head"/>
    <w:basedOn w:val="Normal"/>
    <w:rsid w:val="001A59C2"/>
    <w:pPr>
      <w:spacing w:after="0" w:line="240" w:lineRule="auto"/>
    </w:pPr>
    <w:rPr>
      <w:rFonts w:ascii="Arial" w:eastAsia="Times New Roman" w:hAnsi="Arial" w:cs="Arial"/>
      <w:b/>
      <w:kern w:val="0"/>
      <w:szCs w:val="20"/>
      <w14:ligatures w14:val="none"/>
    </w:rPr>
  </w:style>
  <w:style w:type="paragraph" w:customStyle="1" w:styleId="Body">
    <w:name w:val="Body"/>
    <w:basedOn w:val="Normal"/>
    <w:link w:val="BodyChar"/>
    <w:qFormat/>
    <w:rsid w:val="001A59C2"/>
    <w:pPr>
      <w:spacing w:after="0" w:line="240" w:lineRule="auto"/>
    </w:pPr>
    <w:rPr>
      <w:rFonts w:ascii="Calibri" w:eastAsia="Times New Roman" w:hAnsi="Calibri" w:cs="Times New Roman"/>
      <w:i/>
      <w:kern w:val="0"/>
      <w:sz w:val="21"/>
      <w:szCs w:val="20"/>
      <w14:ligatures w14:val="none"/>
    </w:rPr>
  </w:style>
  <w:style w:type="table" w:styleId="TableGrid">
    <w:name w:val="Table Grid"/>
    <w:basedOn w:val="TableNormal"/>
    <w:uiPriority w:val="59"/>
    <w:rsid w:val="001A59C2"/>
    <w:pPr>
      <w:spacing w:after="0" w:line="240" w:lineRule="auto"/>
    </w:pPr>
    <w:rPr>
      <w:rFonts w:ascii="Times New Roman" w:eastAsia="Times New Roman" w:hAnsi="Times New Roman" w:cs="Times New Roman"/>
      <w:kern w:val="0"/>
      <w:sz w:val="20"/>
      <w:szCs w:val="20"/>
      <w:lang w:val="en-CA"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Char">
    <w:name w:val="Body Char"/>
    <w:link w:val="Body"/>
    <w:rsid w:val="001A59C2"/>
    <w:rPr>
      <w:rFonts w:ascii="Calibri" w:eastAsia="Times New Roman" w:hAnsi="Calibri" w:cs="Times New Roman"/>
      <w:i/>
      <w:kern w:val="0"/>
      <w:sz w:val="21"/>
      <w:szCs w:val="20"/>
      <w14:ligatures w14:val="none"/>
    </w:rPr>
  </w:style>
  <w:style w:type="character" w:customStyle="1" w:styleId="Heading2Char">
    <w:name w:val="Heading 2 Char"/>
    <w:basedOn w:val="DefaultParagraphFont"/>
    <w:link w:val="Heading2"/>
    <w:rsid w:val="001A59C2"/>
    <w:rPr>
      <w:rFonts w:ascii="Arial" w:eastAsia="Arial" w:hAnsi="Arial" w:cs="Arial"/>
      <w:i/>
      <w:color w:val="1F497D"/>
      <w:sz w:val="24"/>
      <w:szCs w:val="24"/>
    </w:rPr>
  </w:style>
  <w:style w:type="table" w:customStyle="1" w:styleId="TableGrid0">
    <w:name w:val="TableGrid"/>
    <w:rsid w:val="001A59C2"/>
    <w:pPr>
      <w:spacing w:after="0" w:line="240" w:lineRule="auto"/>
    </w:pPr>
    <w:rPr>
      <w:rFonts w:eastAsiaTheme="minorEastAsia"/>
      <w:sz w:val="24"/>
      <w:szCs w:val="24"/>
    </w:rPr>
    <w:tblPr>
      <w:tblCellMar>
        <w:top w:w="0" w:type="dxa"/>
        <w:left w:w="0" w:type="dxa"/>
        <w:bottom w:w="0" w:type="dxa"/>
        <w:right w:w="0" w:type="dxa"/>
      </w:tblCellMar>
    </w:tblPr>
  </w:style>
  <w:style w:type="paragraph" w:customStyle="1" w:styleId="Head0">
    <w:name w:val="Head"/>
    <w:basedOn w:val="Normal"/>
    <w:rsid w:val="00CF3E24"/>
    <w:pPr>
      <w:spacing w:after="0" w:line="240" w:lineRule="auto"/>
    </w:pPr>
    <w:rPr>
      <w:rFonts w:ascii="Arial" w:eastAsia="SimSun" w:hAnsi="Arial" w:cs="Times New Roman"/>
      <w:b/>
      <w:kern w:val="0"/>
      <w:szCs w:val="24"/>
      <w14:ligatures w14:val="none"/>
    </w:rPr>
  </w:style>
  <w:style w:type="character" w:styleId="UnresolvedMention">
    <w:name w:val="Unresolved Mention"/>
    <w:basedOn w:val="DefaultParagraphFont"/>
    <w:uiPriority w:val="99"/>
    <w:semiHidden/>
    <w:unhideWhenUsed/>
    <w:rsid w:val="003613FB"/>
    <w:rPr>
      <w:color w:val="605E5C"/>
      <w:shd w:val="clear" w:color="auto" w:fill="E1DFDD"/>
    </w:rPr>
  </w:style>
  <w:style w:type="paragraph" w:customStyle="1" w:styleId="xmsonormal">
    <w:name w:val="x_msonormal"/>
    <w:basedOn w:val="Normal"/>
    <w:rsid w:val="003613FB"/>
    <w:pPr>
      <w:spacing w:after="0" w:line="240" w:lineRule="auto"/>
    </w:pPr>
    <w:rPr>
      <w:rFonts w:ascii="Aptos" w:hAnsi="Aptos" w:cs="Aptos"/>
      <w:kern w:val="0"/>
      <w:sz w:val="24"/>
      <w:szCs w:val="24"/>
      <w14:ligatures w14:val="none"/>
    </w:rPr>
  </w:style>
  <w:style w:type="paragraph" w:styleId="Caption">
    <w:name w:val="caption"/>
    <w:basedOn w:val="Normal"/>
    <w:next w:val="Normal"/>
    <w:uiPriority w:val="35"/>
    <w:unhideWhenUsed/>
    <w:qFormat/>
    <w:rsid w:val="00F94B0A"/>
    <w:pPr>
      <w:spacing w:after="0" w:line="240" w:lineRule="auto"/>
    </w:pPr>
    <w:rPr>
      <w:rFonts w:ascii="Arial" w:hAnsi="Arial" w:cs="Calibri"/>
      <w:b/>
      <w:bCs/>
      <w:color w:val="000000" w:themeColor="text1"/>
      <w:kern w:val="0"/>
      <w:szCs w:val="18"/>
      <w:lang w:val="en-CA" w:eastAsia="en-CA"/>
      <w14:ligatures w14:val="none"/>
    </w:rPr>
  </w:style>
  <w:style w:type="paragraph" w:customStyle="1" w:styleId="reference">
    <w:name w:val="reference"/>
    <w:basedOn w:val="Normal"/>
    <w:link w:val="referenceChar"/>
    <w:qFormat/>
    <w:rsid w:val="00F94B0A"/>
    <w:pPr>
      <w:spacing w:after="0" w:line="240" w:lineRule="auto"/>
    </w:pPr>
    <w:rPr>
      <w:rFonts w:ascii="Calibri" w:eastAsia="Times New Roman" w:hAnsi="Calibri" w:cs="Times New Roman"/>
      <w:kern w:val="0"/>
      <w:sz w:val="21"/>
      <w:szCs w:val="19"/>
      <w:lang w:val="en" w:eastAsia="ko-KR"/>
      <w14:ligatures w14:val="none"/>
    </w:rPr>
  </w:style>
  <w:style w:type="character" w:customStyle="1" w:styleId="referenceChar">
    <w:name w:val="reference Char"/>
    <w:link w:val="reference"/>
    <w:rsid w:val="00F94B0A"/>
    <w:rPr>
      <w:rFonts w:ascii="Calibri" w:eastAsia="Times New Roman" w:hAnsi="Calibri" w:cs="Times New Roman"/>
      <w:kern w:val="0"/>
      <w:sz w:val="21"/>
      <w:szCs w:val="19"/>
      <w:lang w:val="en" w:eastAsia="ko-KR"/>
      <w14:ligatures w14:val="none"/>
    </w:rPr>
  </w:style>
  <w:style w:type="character" w:styleId="CommentReference">
    <w:name w:val="annotation reference"/>
    <w:basedOn w:val="DefaultParagraphFont"/>
    <w:uiPriority w:val="99"/>
    <w:semiHidden/>
    <w:unhideWhenUsed/>
    <w:rsid w:val="00A8501B"/>
    <w:rPr>
      <w:sz w:val="16"/>
      <w:szCs w:val="16"/>
    </w:rPr>
  </w:style>
  <w:style w:type="paragraph" w:styleId="CommentText">
    <w:name w:val="annotation text"/>
    <w:basedOn w:val="Normal"/>
    <w:link w:val="CommentTextChar"/>
    <w:uiPriority w:val="99"/>
    <w:unhideWhenUsed/>
    <w:rsid w:val="00A8501B"/>
    <w:pPr>
      <w:spacing w:line="240" w:lineRule="auto"/>
    </w:pPr>
    <w:rPr>
      <w:sz w:val="20"/>
      <w:szCs w:val="20"/>
    </w:rPr>
  </w:style>
  <w:style w:type="character" w:customStyle="1" w:styleId="CommentTextChar">
    <w:name w:val="Comment Text Char"/>
    <w:basedOn w:val="DefaultParagraphFont"/>
    <w:link w:val="CommentText"/>
    <w:uiPriority w:val="99"/>
    <w:rsid w:val="00A8501B"/>
    <w:rPr>
      <w:sz w:val="20"/>
      <w:szCs w:val="20"/>
    </w:rPr>
  </w:style>
  <w:style w:type="paragraph" w:styleId="CommentSubject">
    <w:name w:val="annotation subject"/>
    <w:basedOn w:val="CommentText"/>
    <w:next w:val="CommentText"/>
    <w:link w:val="CommentSubjectChar"/>
    <w:uiPriority w:val="99"/>
    <w:semiHidden/>
    <w:unhideWhenUsed/>
    <w:rsid w:val="00A8501B"/>
    <w:rPr>
      <w:b/>
      <w:bCs/>
    </w:rPr>
  </w:style>
  <w:style w:type="character" w:customStyle="1" w:styleId="CommentSubjectChar">
    <w:name w:val="Comment Subject Char"/>
    <w:basedOn w:val="CommentTextChar"/>
    <w:link w:val="CommentSubject"/>
    <w:uiPriority w:val="99"/>
    <w:semiHidden/>
    <w:rsid w:val="00A8501B"/>
    <w:rPr>
      <w:b/>
      <w:bCs/>
      <w:sz w:val="20"/>
      <w:szCs w:val="20"/>
    </w:rPr>
  </w:style>
  <w:style w:type="paragraph" w:styleId="Revision">
    <w:name w:val="Revision"/>
    <w:hidden/>
    <w:uiPriority w:val="99"/>
    <w:semiHidden/>
    <w:rsid w:val="00A41BFC"/>
    <w:pPr>
      <w:spacing w:after="0" w:line="240" w:lineRule="auto"/>
    </w:pPr>
  </w:style>
  <w:style w:type="paragraph" w:customStyle="1" w:styleId="gmail-msolistparagraph">
    <w:name w:val="gmail-msolistparagraph"/>
    <w:basedOn w:val="Normal"/>
    <w:rsid w:val="0002624D"/>
    <w:pPr>
      <w:spacing w:before="100" w:beforeAutospacing="1" w:after="100" w:afterAutospacing="1" w:line="240" w:lineRule="auto"/>
    </w:pPr>
    <w:rPr>
      <w:rFonts w:ascii="Calibri" w:hAnsi="Calibri" w:cs="Calibri"/>
      <w:kern w:val="0"/>
      <w14:ligatures w14:val="none"/>
    </w:rPr>
  </w:style>
  <w:style w:type="character" w:styleId="FollowedHyperlink">
    <w:name w:val="FollowedHyperlink"/>
    <w:basedOn w:val="DefaultParagraphFont"/>
    <w:uiPriority w:val="99"/>
    <w:semiHidden/>
    <w:unhideWhenUsed/>
    <w:rsid w:val="001D10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715">
      <w:bodyDiv w:val="1"/>
      <w:marLeft w:val="0"/>
      <w:marRight w:val="0"/>
      <w:marTop w:val="0"/>
      <w:marBottom w:val="0"/>
      <w:divBdr>
        <w:top w:val="none" w:sz="0" w:space="0" w:color="auto"/>
        <w:left w:val="none" w:sz="0" w:space="0" w:color="auto"/>
        <w:bottom w:val="none" w:sz="0" w:space="0" w:color="auto"/>
        <w:right w:val="none" w:sz="0" w:space="0" w:color="auto"/>
      </w:divBdr>
    </w:div>
    <w:div w:id="814954269">
      <w:bodyDiv w:val="1"/>
      <w:marLeft w:val="0"/>
      <w:marRight w:val="0"/>
      <w:marTop w:val="0"/>
      <w:marBottom w:val="0"/>
      <w:divBdr>
        <w:top w:val="none" w:sz="0" w:space="0" w:color="auto"/>
        <w:left w:val="none" w:sz="0" w:space="0" w:color="auto"/>
        <w:bottom w:val="none" w:sz="0" w:space="0" w:color="auto"/>
        <w:right w:val="none" w:sz="0" w:space="0" w:color="auto"/>
      </w:divBdr>
    </w:div>
    <w:div w:id="1379013146">
      <w:bodyDiv w:val="1"/>
      <w:marLeft w:val="0"/>
      <w:marRight w:val="0"/>
      <w:marTop w:val="0"/>
      <w:marBottom w:val="0"/>
      <w:divBdr>
        <w:top w:val="none" w:sz="0" w:space="0" w:color="auto"/>
        <w:left w:val="none" w:sz="0" w:space="0" w:color="auto"/>
        <w:bottom w:val="none" w:sz="0" w:space="0" w:color="auto"/>
        <w:right w:val="none" w:sz="0" w:space="0" w:color="auto"/>
      </w:divBdr>
    </w:div>
    <w:div w:id="1987391272">
      <w:bodyDiv w:val="1"/>
      <w:marLeft w:val="0"/>
      <w:marRight w:val="0"/>
      <w:marTop w:val="0"/>
      <w:marBottom w:val="0"/>
      <w:divBdr>
        <w:top w:val="none" w:sz="0" w:space="0" w:color="auto"/>
        <w:left w:val="none" w:sz="0" w:space="0" w:color="auto"/>
        <w:bottom w:val="none" w:sz="0" w:space="0" w:color="auto"/>
        <w:right w:val="none" w:sz="0" w:space="0" w:color="auto"/>
      </w:divBdr>
    </w:div>
    <w:div w:id="20309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tpi.org/" TargetMode="External"/><Relationship Id="rId18" Type="http://schemas.openxmlformats.org/officeDocument/2006/relationships/hyperlink" Target="https://doi.org/10.1007/s11116-018-9956-6" TargetMode="External"/><Relationship Id="rId26" Type="http://schemas.openxmlformats.org/officeDocument/2006/relationships/hyperlink" Target="https://doi.org/10.1007/s11116-014-9556-z" TargetMode="External"/><Relationship Id="rId39" Type="http://schemas.openxmlformats.org/officeDocument/2006/relationships/hyperlink" Target="http://www.itf-oecd.org/" TargetMode="External"/><Relationship Id="rId21" Type="http://schemas.openxmlformats.org/officeDocument/2006/relationships/hyperlink" Target="https://doi.org/10.1007/s11116-018-9956-6" TargetMode="External"/><Relationship Id="rId34" Type="http://schemas.openxmlformats.org/officeDocument/2006/relationships/hyperlink" Target="https://dot.ca.gov/programs/sustainability/sb-743/sb743-resources" TargetMode="External"/><Relationship Id="rId42" Type="http://schemas.openxmlformats.org/officeDocument/2006/relationships/hyperlink" Target="http://www.itf-oecd.org/" TargetMode="External"/><Relationship Id="rId47" Type="http://schemas.openxmlformats.org/officeDocument/2006/relationships/hyperlink" Target="http://www.itf-oecd.org" TargetMode="External"/><Relationship Id="rId50" Type="http://schemas.openxmlformats.org/officeDocument/2006/relationships/hyperlink" Target="https://wctrs-society.com" TargetMode="External"/><Relationship Id="rId55" Type="http://schemas.openxmlformats.org/officeDocument/2006/relationships/hyperlink" Target="http://www.vtpi.org/tdmss.pdf" TargetMode="External"/><Relationship Id="rId63" Type="http://schemas.openxmlformats.org/officeDocument/2006/relationships/hyperlink" Target="https://bit.ly/3rdP6KH" TargetMode="External"/><Relationship Id="rId68" Type="http://schemas.openxmlformats.org/officeDocument/2006/relationships/hyperlink" Target="https://bit.ly/3QS7Ut1" TargetMode="External"/><Relationship Id="rId7" Type="http://schemas.openxmlformats.org/officeDocument/2006/relationships/webSettings" Target="webSettings.xml"/><Relationship Id="rId71" Type="http://schemas.openxmlformats.org/officeDocument/2006/relationships/hyperlink" Target="https://trt.trb.org" TargetMode="External"/><Relationship Id="rId2" Type="http://schemas.openxmlformats.org/officeDocument/2006/relationships/customXml" Target="../customXml/item2.xml"/><Relationship Id="rId16" Type="http://schemas.openxmlformats.org/officeDocument/2006/relationships/hyperlink" Target="https://doi.org/10.1007/s11116-018-9956-6" TargetMode="External"/><Relationship Id="rId29" Type="http://schemas.openxmlformats.org/officeDocument/2006/relationships/hyperlink" Target="https://doi.org/10.1007/s11116-014-9556-z" TargetMode="External"/><Relationship Id="rId11" Type="http://schemas.openxmlformats.org/officeDocument/2006/relationships/hyperlink" Target="http://www.census.gov" TargetMode="External"/><Relationship Id="rId24" Type="http://schemas.openxmlformats.org/officeDocument/2006/relationships/hyperlink" Target="https://doi.org/10.1007/s11116-014-9556-z" TargetMode="External"/><Relationship Id="rId32" Type="http://schemas.openxmlformats.org/officeDocument/2006/relationships/hyperlink" Target="https://dot.ca.gov" TargetMode="External"/><Relationship Id="rId37" Type="http://schemas.openxmlformats.org/officeDocument/2006/relationships/hyperlink" Target="http://www.ite.org" TargetMode="External"/><Relationship Id="rId40" Type="http://schemas.openxmlformats.org/officeDocument/2006/relationships/hyperlink" Target="http://www.itf-oecd.org/" TargetMode="External"/><Relationship Id="rId45" Type="http://schemas.openxmlformats.org/officeDocument/2006/relationships/hyperlink" Target="https://bit.ly/3QX64aC" TargetMode="External"/><Relationship Id="rId53" Type="http://schemas.openxmlformats.org/officeDocument/2006/relationships/hyperlink" Target="http://www.vtpi.org/choice.pdf" TargetMode="External"/><Relationship Id="rId58" Type="http://schemas.openxmlformats.org/officeDocument/2006/relationships/hyperlink" Target="https://doi.org/10.1016/j.jtrangeo.2021.103258" TargetMode="External"/><Relationship Id="rId66" Type="http://schemas.openxmlformats.org/officeDocument/2006/relationships/hyperlink" Target="https://bit.ly/3QS7Ut1" TargetMode="External"/><Relationship Id="rId5" Type="http://schemas.openxmlformats.org/officeDocument/2006/relationships/styles" Target="styles.xml"/><Relationship Id="rId15" Type="http://schemas.openxmlformats.org/officeDocument/2006/relationships/hyperlink" Target="https://doi.org/10.1007/s11116-018-9956-6" TargetMode="External"/><Relationship Id="rId23" Type="http://schemas.openxmlformats.org/officeDocument/2006/relationships/hyperlink" Target="https://doi.org/10.1007/s11116-014-9556-z" TargetMode="External"/><Relationship Id="rId28" Type="http://schemas.openxmlformats.org/officeDocument/2006/relationships/hyperlink" Target="https://doi.org/10.1007/s11116-014-9556-z" TargetMode="External"/><Relationship Id="rId36" Type="http://schemas.openxmlformats.org/officeDocument/2006/relationships/hyperlink" Target="https://doi.org/10.1080/15568318.2017.1321705" TargetMode="External"/><Relationship Id="rId49" Type="http://schemas.openxmlformats.org/officeDocument/2006/relationships/hyperlink" Target="http://www.vtpi.org/paradigm.pdf" TargetMode="External"/><Relationship Id="rId57" Type="http://schemas.openxmlformats.org/officeDocument/2006/relationships/hyperlink" Target="https://bit.ly/3F8sst3" TargetMode="External"/><Relationship Id="rId61" Type="http://schemas.openxmlformats.org/officeDocument/2006/relationships/hyperlink" Target="https://bit.ly/3u4qtC1" TargetMode="External"/><Relationship Id="rId10" Type="http://schemas.openxmlformats.org/officeDocument/2006/relationships/hyperlink" Target="https://bit.ly/3exIvnQ" TargetMode="External"/><Relationship Id="rId19" Type="http://schemas.openxmlformats.org/officeDocument/2006/relationships/hyperlink" Target="https://doi.org/10.1007/s11116-018-9956-6" TargetMode="External"/><Relationship Id="rId31" Type="http://schemas.openxmlformats.org/officeDocument/2006/relationships/hyperlink" Target="https://doi.org/10.1007/s11116-014-9556-z" TargetMode="External"/><Relationship Id="rId44" Type="http://schemas.openxmlformats.org/officeDocument/2006/relationships/hyperlink" Target="https://bit.ly/3QX64aC" TargetMode="External"/><Relationship Id="rId52" Type="http://schemas.openxmlformats.org/officeDocument/2006/relationships/hyperlink" Target="http://www.vtpi.org/" TargetMode="External"/><Relationship Id="rId60" Type="http://schemas.openxmlformats.org/officeDocument/2006/relationships/hyperlink" Target="https://thecityfixlearn.org" TargetMode="External"/><Relationship Id="rId65" Type="http://schemas.openxmlformats.org/officeDocument/2006/relationships/hyperlink" Target="http://www.transit.dot.gov/"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bts.gov" TargetMode="External"/><Relationship Id="rId14" Type="http://schemas.openxmlformats.org/officeDocument/2006/relationships/hyperlink" Target="http://www.vtpi.org/choice.pdf" TargetMode="External"/><Relationship Id="rId22" Type="http://schemas.openxmlformats.org/officeDocument/2006/relationships/hyperlink" Target="https://doi.org/10.1007/s11116-018-9956-6" TargetMode="External"/><Relationship Id="rId27" Type="http://schemas.openxmlformats.org/officeDocument/2006/relationships/hyperlink" Target="https://doi.org/10.1007/s11116-014-9556-z" TargetMode="External"/><Relationship Id="rId30" Type="http://schemas.openxmlformats.org/officeDocument/2006/relationships/hyperlink" Target="https://doi.org/10.1007/s11116-014-9556-z" TargetMode="External"/><Relationship Id="rId35" Type="http://schemas.openxmlformats.org/officeDocument/2006/relationships/hyperlink" Target="https://doi.org/10.1080/15568318.2017.1321705" TargetMode="External"/><Relationship Id="rId43" Type="http://schemas.openxmlformats.org/officeDocument/2006/relationships/hyperlink" Target="http://www.itf-oecd.org/" TargetMode="External"/><Relationship Id="rId48" Type="http://schemas.openxmlformats.org/officeDocument/2006/relationships/hyperlink" Target="https://bit.ly/3BGJewh" TargetMode="External"/><Relationship Id="rId56" Type="http://schemas.openxmlformats.org/officeDocument/2006/relationships/hyperlink" Target="https://transportforthenorth.com" TargetMode="External"/><Relationship Id="rId64" Type="http://schemas.openxmlformats.org/officeDocument/2006/relationships/hyperlink" Target="http://www.transit.dot.gov/" TargetMode="External"/><Relationship Id="rId69" Type="http://schemas.openxmlformats.org/officeDocument/2006/relationships/hyperlink" Target="mailto:litman@vtpi.org" TargetMode="External"/><Relationship Id="rId8" Type="http://schemas.openxmlformats.org/officeDocument/2006/relationships/hyperlink" Target="https://www.vtpi.org/tdmss.pdf" TargetMode="External"/><Relationship Id="rId51" Type="http://schemas.openxmlformats.org/officeDocument/2006/relationships/hyperlink" Target="http://www.vtpi.org/vmt_red.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census.gov/topics/employment/commuting.html" TargetMode="External"/><Relationship Id="rId17" Type="http://schemas.openxmlformats.org/officeDocument/2006/relationships/hyperlink" Target="https://doi.org/10.1007/s11116-018-9956-6" TargetMode="External"/><Relationship Id="rId25" Type="http://schemas.openxmlformats.org/officeDocument/2006/relationships/hyperlink" Target="https://doi.org/10.1007/s11116-014-9556-z" TargetMode="External"/><Relationship Id="rId33" Type="http://schemas.openxmlformats.org/officeDocument/2006/relationships/hyperlink" Target="https://bit.ly/3DDSm5H" TargetMode="External"/><Relationship Id="rId38" Type="http://schemas.openxmlformats.org/officeDocument/2006/relationships/hyperlink" Target="https://ecommerce.ite.org/imis/ItemDetail?iProductCode=IR-154-E" TargetMode="External"/><Relationship Id="rId46" Type="http://schemas.openxmlformats.org/officeDocument/2006/relationships/hyperlink" Target="https://bit.ly/3QX64aC" TargetMode="External"/><Relationship Id="rId59" Type="http://schemas.openxmlformats.org/officeDocument/2006/relationships/hyperlink" Target="https://doi.org/10.1016/j.jtrangeo.2021.103258" TargetMode="External"/><Relationship Id="rId67" Type="http://schemas.openxmlformats.org/officeDocument/2006/relationships/hyperlink" Target="https://bit.ly/3QS7Ut1" TargetMode="External"/><Relationship Id="rId20" Type="http://schemas.openxmlformats.org/officeDocument/2006/relationships/hyperlink" Target="https://doi.org/10.1007/s11116-018-9956-6" TargetMode="External"/><Relationship Id="rId41" Type="http://schemas.openxmlformats.org/officeDocument/2006/relationships/hyperlink" Target="http://www.itf-oecd.org/" TargetMode="External"/><Relationship Id="rId54" Type="http://schemas.openxmlformats.org/officeDocument/2006/relationships/hyperlink" Target="http://www.vtpi.org/" TargetMode="External"/><Relationship Id="rId62" Type="http://schemas.openxmlformats.org/officeDocument/2006/relationships/hyperlink" Target="https://apps.leg.wa.gov" TargetMode="External"/><Relationship Id="rId70" Type="http://schemas.openxmlformats.org/officeDocument/2006/relationships/hyperlink" Target="mailto:peter.ohlms@vdot.virginia.gov"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0166FB23F5A48A2EBACBB3643B778" ma:contentTypeVersion="22" ma:contentTypeDescription="Create a new document." ma:contentTypeScope="" ma:versionID="0535a228da4f9349505d7b4ab7bc97c8">
  <xsd:schema xmlns:xsd="http://www.w3.org/2001/XMLSchema" xmlns:xs="http://www.w3.org/2001/XMLSchema" xmlns:p="http://schemas.microsoft.com/office/2006/metadata/properties" xmlns:ns1="http://schemas.microsoft.com/sharepoint/v3" xmlns:ns3="bc902cdb-25e9-48b1-a549-2e28e2223305" xmlns:ns4="b1527cfc-4e9a-49c6-88cb-7aa08daa136f" targetNamespace="http://schemas.microsoft.com/office/2006/metadata/properties" ma:root="true" ma:fieldsID="4ece7ad5b06c4c9ca2569fee8aa0faef" ns1:_="" ns3:_="" ns4:_="">
    <xsd:import namespace="http://schemas.microsoft.com/sharepoint/v3"/>
    <xsd:import namespace="bc902cdb-25e9-48b1-a549-2e28e2223305"/>
    <xsd:import namespace="b1527cfc-4e9a-49c6-88cb-7aa08daa13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CloudMigratorOriginId" minOccurs="0"/>
                <xsd:element ref="ns3:FileHash" minOccurs="0"/>
                <xsd:element ref="ns3:CloudMigratorVersion" minOccurs="0"/>
                <xsd:element ref="ns3:UniqueSourceRef"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02cdb-25e9-48b1-a549-2e28e2223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loudMigratorOriginId" ma:index="19" nillable="true" ma:displayName="CloudMigratorOriginId" ma:internalName="CloudMigratorOriginId">
      <xsd:simpleType>
        <xsd:restriction base="dms:Note">
          <xsd:maxLength value="255"/>
        </xsd:restriction>
      </xsd:simpleType>
    </xsd:element>
    <xsd:element name="FileHash" ma:index="20" nillable="true" ma:displayName="FileHash" ma:internalName="FileHash">
      <xsd:simpleType>
        <xsd:restriction base="dms:Note">
          <xsd:maxLength value="255"/>
        </xsd:restriction>
      </xsd:simpleType>
    </xsd:element>
    <xsd:element name="CloudMigratorVersion" ma:index="21" nillable="true" ma:displayName="CloudMigratorVersion" ma:internalName="CloudMigratorVersion">
      <xsd:simpleType>
        <xsd:restriction base="dms:Note">
          <xsd:maxLength value="255"/>
        </xsd:restriction>
      </xsd:simpleType>
    </xsd:element>
    <xsd:element name="UniqueSourceRef" ma:index="22" nillable="true" ma:displayName="UniqueSourceRef" ma:internalName="UniqueSourceRef">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27cfc-4e9a-49c6-88cb-7aa08daa13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Hash xmlns="bc902cdb-25e9-48b1-a549-2e28e2223305" xsi:nil="true"/>
    <UniqueSourceRef xmlns="bc902cdb-25e9-48b1-a549-2e28e2223305" xsi:nil="true"/>
    <_ip_UnifiedCompliancePolicyProperties xmlns="http://schemas.microsoft.com/sharepoint/v3" xsi:nil="true"/>
    <CloudMigratorVersion xmlns="bc902cdb-25e9-48b1-a549-2e28e2223305" xsi:nil="true"/>
    <_activity xmlns="bc902cdb-25e9-48b1-a549-2e28e2223305" xsi:nil="true"/>
    <CloudMigratorOriginId xmlns="bc902cdb-25e9-48b1-a549-2e28e2223305" xsi:nil="true"/>
  </documentManagement>
</p:properties>
</file>

<file path=customXml/itemProps1.xml><?xml version="1.0" encoding="utf-8"?>
<ds:datastoreItem xmlns:ds="http://schemas.openxmlformats.org/officeDocument/2006/customXml" ds:itemID="{B2D19A97-2234-4961-986C-40CD5C2D6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02cdb-25e9-48b1-a549-2e28e2223305"/>
    <ds:schemaRef ds:uri="b1527cfc-4e9a-49c6-88cb-7aa08daa1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B823A-D5E0-41D1-8281-A4E1B248D959}">
  <ds:schemaRefs>
    <ds:schemaRef ds:uri="http://schemas.microsoft.com/sharepoint/v3/contenttype/forms"/>
  </ds:schemaRefs>
</ds:datastoreItem>
</file>

<file path=customXml/itemProps3.xml><?xml version="1.0" encoding="utf-8"?>
<ds:datastoreItem xmlns:ds="http://schemas.openxmlformats.org/officeDocument/2006/customXml" ds:itemID="{2E504772-6382-49B6-9789-B8B7873BEBF4}">
  <ds:schemaRefs>
    <ds:schemaRef ds:uri="http://schemas.microsoft.com/office/2006/metadata/properties"/>
    <ds:schemaRef ds:uri="http://schemas.microsoft.com/office/infopath/2007/PartnerControls"/>
    <ds:schemaRef ds:uri="http://schemas.microsoft.com/sharepoint/v3"/>
    <ds:schemaRef ds:uri="bc902cdb-25e9-48b1-a549-2e28e22233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Non-Auto Travel Demands Research Statement</vt:lpstr>
    </vt:vector>
  </TitlesOfParts>
  <Company>The National Academies</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Non-Auto Travel Demands Research Statement</dc:title>
  <dc:subject/>
  <dc:creator>Sundstrom, Lori</dc:creator>
  <cp:keywords/>
  <dc:description/>
  <cp:lastModifiedBy>Belden, Deanna (DOT)</cp:lastModifiedBy>
  <cp:revision>3</cp:revision>
  <dcterms:created xsi:type="dcterms:W3CDTF">2024-08-22T19:55:00Z</dcterms:created>
  <dcterms:modified xsi:type="dcterms:W3CDTF">2024-08-22T19:57:00Z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685a7660ed4de734a419edc51a8ba49b2b806afa01b5ca625c2e844c7f5f58fc</vt:lpwstr>
  </property>
  <property fmtid="{D5CDD505-2E9C-101B-9397-08002B2CF9AE}" pid="3" name="ContentTypeId">
    <vt:lpwstr>0x010100EE80166FB23F5A48A2EBACBB3643B778</vt:lpwstr>
  </property>
</Properties>
</file>